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E4521" w14:textId="144332F5" w:rsidR="0022145A" w:rsidRDefault="0022145A">
      <w:pPr>
        <w:spacing w:after="0"/>
        <w:jc w:val="left"/>
        <w:rPr>
          <w:rFonts w:ascii="inherit" w:hAnsi="inherit" w:cs="Helvetica"/>
          <w:b/>
          <w:bCs/>
          <w:color w:val="222222"/>
          <w:sz w:val="21"/>
          <w:szCs w:val="21"/>
          <w:lang w:val="en" w:eastAsia="zh-CN"/>
        </w:rPr>
      </w:pPr>
    </w:p>
    <w:p w14:paraId="668DDDC4" w14:textId="77777777" w:rsidR="000A6A3E" w:rsidRPr="00CD6A23" w:rsidRDefault="000A6A3E" w:rsidP="000A6A3E">
      <w:pPr>
        <w:spacing w:after="255"/>
        <w:jc w:val="center"/>
        <w:rPr>
          <w:color w:val="222222"/>
          <w:sz w:val="22"/>
          <w:szCs w:val="22"/>
          <w:lang w:val="en" w:eastAsia="zh-CN"/>
        </w:rPr>
      </w:pPr>
      <w:r w:rsidRPr="00CD6A23">
        <w:rPr>
          <w:b/>
          <w:bCs/>
          <w:color w:val="222222"/>
          <w:sz w:val="22"/>
          <w:szCs w:val="22"/>
          <w:lang w:val="en" w:eastAsia="zh-CN"/>
        </w:rPr>
        <w:t>ANNEX I</w:t>
      </w:r>
    </w:p>
    <w:p w14:paraId="6B818C15" w14:textId="77777777" w:rsidR="000A6A3E" w:rsidRPr="00CD6A23" w:rsidRDefault="000A6A3E" w:rsidP="000A6A3E">
      <w:pPr>
        <w:spacing w:after="255"/>
        <w:jc w:val="center"/>
        <w:rPr>
          <w:color w:val="222222"/>
          <w:sz w:val="22"/>
          <w:szCs w:val="22"/>
          <w:lang w:val="en" w:eastAsia="zh-CN"/>
        </w:rPr>
      </w:pPr>
      <w:r w:rsidRPr="00CD6A23">
        <w:rPr>
          <w:b/>
          <w:bCs/>
          <w:color w:val="222222"/>
          <w:sz w:val="22"/>
          <w:szCs w:val="22"/>
          <w:lang w:val="en" w:eastAsia="zh-CN"/>
        </w:rPr>
        <w:t>Supplemental Terms or Conditions</w:t>
      </w:r>
    </w:p>
    <w:p w14:paraId="63E7E056" w14:textId="77777777" w:rsidR="000A6A3E" w:rsidRPr="00341664" w:rsidRDefault="000A6A3E" w:rsidP="000A6A3E">
      <w:pPr>
        <w:spacing w:after="255"/>
        <w:jc w:val="left"/>
        <w:rPr>
          <w:color w:val="222222"/>
          <w:sz w:val="22"/>
          <w:szCs w:val="22"/>
          <w:lang w:val="en" w:eastAsia="zh-CN"/>
        </w:rPr>
      </w:pPr>
      <w:r w:rsidRPr="00341664">
        <w:rPr>
          <w:color w:val="222222"/>
          <w:sz w:val="22"/>
          <w:szCs w:val="22"/>
          <w:lang w:val="en" w:eastAsia="zh-CN"/>
        </w:rPr>
        <w:t xml:space="preserve">Paragraph references are to paragraphs in the Agreement. </w:t>
      </w:r>
    </w:p>
    <w:p w14:paraId="519633DC" w14:textId="77777777" w:rsidR="000A6A3E" w:rsidRPr="00341664" w:rsidRDefault="000A6A3E" w:rsidP="000A6A3E">
      <w:pPr>
        <w:jc w:val="left"/>
        <w:rPr>
          <w:color w:val="222222"/>
          <w:sz w:val="22"/>
          <w:szCs w:val="22"/>
          <w:lang w:val="en" w:eastAsia="zh-CN"/>
        </w:rPr>
      </w:pPr>
      <w:r w:rsidRPr="00341664">
        <w:rPr>
          <w:color w:val="222222"/>
          <w:sz w:val="22"/>
          <w:szCs w:val="22"/>
          <w:lang w:val="en" w:eastAsia="zh-CN"/>
        </w:rPr>
        <w:t xml:space="preserve">1. The following elections shall apply: </w:t>
      </w:r>
    </w:p>
    <w:p w14:paraId="0A5058FD" w14:textId="77777777" w:rsidR="000A6A3E" w:rsidRPr="00341664" w:rsidRDefault="000A6A3E" w:rsidP="000A6A3E">
      <w:pPr>
        <w:jc w:val="left"/>
        <w:rPr>
          <w:color w:val="222222"/>
          <w:sz w:val="22"/>
          <w:szCs w:val="22"/>
          <w:lang w:val="en" w:eastAsia="zh-CN"/>
        </w:rPr>
      </w:pPr>
      <w:r w:rsidRPr="00341664">
        <w:rPr>
          <w:b/>
          <w:i/>
          <w:color w:val="333333"/>
          <w:sz w:val="22"/>
          <w:szCs w:val="22"/>
          <w:lang w:val="en-AU" w:eastAsia="zh-CN"/>
        </w:rPr>
        <w:t>Applicability</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060"/>
        <w:gridCol w:w="720"/>
        <w:gridCol w:w="5247"/>
        <w:gridCol w:w="113"/>
      </w:tblGrid>
      <w:tr w:rsidR="000A6A3E" w:rsidRPr="00341664" w14:paraId="25B54005" w14:textId="77777777" w:rsidTr="003C65A1">
        <w:trPr>
          <w:gridAfter w:val="1"/>
          <w:wAfter w:w="113"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4772A220" w14:textId="7F1E8874" w:rsidR="000A6A3E" w:rsidRPr="00341664" w:rsidRDefault="000A6A3E" w:rsidP="00BE5A2B">
            <w:pPr>
              <w:jc w:val="left"/>
              <w:rPr>
                <w:color w:val="333333"/>
                <w:sz w:val="22"/>
                <w:szCs w:val="22"/>
                <w:lang w:val="en-AU" w:eastAsia="zh-CN"/>
              </w:rPr>
            </w:pPr>
            <w:r w:rsidRPr="00341664">
              <w:rPr>
                <w:color w:val="333333"/>
                <w:sz w:val="22"/>
                <w:szCs w:val="22"/>
                <w:lang w:val="en-AU" w:eastAsia="zh-CN"/>
              </w:rPr>
              <w:t xml:space="preserve">(a) Paragraph 1(c)(i): </w:t>
            </w:r>
          </w:p>
        </w:tc>
        <w:tc>
          <w:tcPr>
            <w:tcW w:w="5967" w:type="dxa"/>
            <w:gridSpan w:val="2"/>
            <w:tcBorders>
              <w:top w:val="nil"/>
              <w:left w:val="nil"/>
              <w:bottom w:val="nil"/>
              <w:right w:val="nil"/>
            </w:tcBorders>
            <w:shd w:val="clear" w:color="auto" w:fill="FFFFFF"/>
            <w:tcMar>
              <w:top w:w="0" w:type="dxa"/>
              <w:left w:w="108" w:type="dxa"/>
              <w:bottom w:w="0" w:type="dxa"/>
              <w:right w:w="108" w:type="dxa"/>
            </w:tcMar>
            <w:hideMark/>
          </w:tcPr>
          <w:p w14:paraId="13C272A8"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Buy/Sell Back Transactions may be effected under this Agreement, and accordingly the Buy/Sell Back Annex shall apply. </w:t>
            </w:r>
          </w:p>
        </w:tc>
      </w:tr>
      <w:tr w:rsidR="000A6A3E" w:rsidRPr="00341664" w14:paraId="685763C0"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hideMark/>
          </w:tcPr>
          <w:p w14:paraId="3565C101" w14:textId="262A82A1" w:rsidR="000A6A3E" w:rsidRPr="00341664" w:rsidRDefault="000A6A3E" w:rsidP="00BE5A2B">
            <w:pPr>
              <w:jc w:val="left"/>
              <w:rPr>
                <w:color w:val="333333"/>
                <w:sz w:val="22"/>
                <w:szCs w:val="22"/>
                <w:lang w:val="en-AU" w:eastAsia="zh-CN"/>
              </w:rPr>
            </w:pPr>
            <w:r w:rsidRPr="00341664">
              <w:rPr>
                <w:color w:val="333333"/>
                <w:sz w:val="22"/>
                <w:szCs w:val="22"/>
                <w:lang w:val="en-AU" w:eastAsia="zh-CN"/>
              </w:rPr>
              <w:t>(b)</w:t>
            </w:r>
            <w:r w:rsidRPr="00341664">
              <w:rPr>
                <w:color w:val="548DD4" w:themeColor="text2" w:themeTint="99"/>
                <w:sz w:val="22"/>
                <w:szCs w:val="22"/>
              </w:rPr>
              <w:t> </w:t>
            </w:r>
            <w:r w:rsidRPr="00341664">
              <w:rPr>
                <w:color w:val="333333"/>
                <w:sz w:val="22"/>
                <w:szCs w:val="22"/>
                <w:lang w:val="en-AU" w:eastAsia="zh-CN"/>
              </w:rPr>
              <w:t xml:space="preserve">Paragraph 1(c)(ii): </w:t>
            </w:r>
          </w:p>
        </w:tc>
        <w:tc>
          <w:tcPr>
            <w:tcW w:w="6080" w:type="dxa"/>
            <w:gridSpan w:val="3"/>
            <w:tcBorders>
              <w:top w:val="nil"/>
              <w:left w:val="nil"/>
              <w:bottom w:val="nil"/>
              <w:right w:val="nil"/>
            </w:tcBorders>
            <w:shd w:val="clear" w:color="auto" w:fill="FFFFFF"/>
            <w:tcMar>
              <w:top w:w="0" w:type="dxa"/>
              <w:left w:w="108" w:type="dxa"/>
              <w:bottom w:w="0" w:type="dxa"/>
              <w:right w:w="108" w:type="dxa"/>
            </w:tcMar>
            <w:hideMark/>
          </w:tcPr>
          <w:p w14:paraId="1BAA1E41"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Transactions in Net Paying Securities [may] / [may not*] be effected under this Agreement, and accordingly the following provisions [shall] / [shall not*] apply. </w:t>
            </w:r>
          </w:p>
        </w:tc>
      </w:tr>
      <w:tr w:rsidR="000A6A3E" w:rsidRPr="00341664" w14:paraId="2541D978"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hideMark/>
          </w:tcPr>
          <w:p w14:paraId="7B9AA92B"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  </w:t>
            </w:r>
          </w:p>
        </w:tc>
        <w:tc>
          <w:tcPr>
            <w:tcW w:w="6080" w:type="dxa"/>
            <w:gridSpan w:val="3"/>
            <w:tcBorders>
              <w:top w:val="nil"/>
              <w:left w:val="nil"/>
              <w:bottom w:val="nil"/>
              <w:right w:val="nil"/>
            </w:tcBorders>
            <w:shd w:val="clear" w:color="auto" w:fill="FFFFFF"/>
            <w:tcMar>
              <w:top w:w="0" w:type="dxa"/>
              <w:left w:w="108" w:type="dxa"/>
              <w:bottom w:w="0" w:type="dxa"/>
              <w:right w:w="108" w:type="dxa"/>
            </w:tcMar>
            <w:hideMark/>
          </w:tcPr>
          <w:p w14:paraId="7758D074" w14:textId="77777777" w:rsidR="000A6A3E" w:rsidRPr="00341664" w:rsidRDefault="000A6A3E" w:rsidP="003C65A1">
            <w:pPr>
              <w:ind w:left="720" w:hanging="720"/>
              <w:jc w:val="left"/>
              <w:rPr>
                <w:color w:val="333333"/>
                <w:sz w:val="22"/>
                <w:szCs w:val="22"/>
                <w:lang w:val="en-AU" w:eastAsia="zh-CN"/>
              </w:rPr>
            </w:pPr>
            <w:r w:rsidRPr="00341664">
              <w:rPr>
                <w:color w:val="333333"/>
                <w:sz w:val="22"/>
                <w:szCs w:val="22"/>
                <w:lang w:val="en-AU" w:eastAsia="zh-CN"/>
              </w:rPr>
              <w:t xml:space="preserve">[(i)         The phrase </w:t>
            </w:r>
            <w:r>
              <w:rPr>
                <w:color w:val="333333"/>
                <w:sz w:val="22"/>
                <w:szCs w:val="22"/>
                <w:lang w:val="en-AU" w:eastAsia="zh-CN"/>
              </w:rPr>
              <w:t>“</w:t>
            </w:r>
            <w:r w:rsidRPr="00341664">
              <w:rPr>
                <w:color w:val="333333"/>
                <w:sz w:val="22"/>
                <w:szCs w:val="22"/>
                <w:lang w:val="en-AU" w:eastAsia="zh-CN"/>
              </w:rPr>
              <w:t>other than equities and Net Paying Securities</w:t>
            </w:r>
            <w:r>
              <w:rPr>
                <w:color w:val="333333"/>
                <w:sz w:val="22"/>
                <w:szCs w:val="22"/>
                <w:lang w:val="en-AU" w:eastAsia="zh-CN"/>
              </w:rPr>
              <w:t>”</w:t>
            </w:r>
            <w:r w:rsidRPr="00341664">
              <w:rPr>
                <w:color w:val="333333"/>
                <w:sz w:val="22"/>
                <w:szCs w:val="22"/>
                <w:lang w:val="en-AU" w:eastAsia="zh-CN"/>
              </w:rPr>
              <w:t xml:space="preserve"> shall be replaced by the phrase </w:t>
            </w:r>
            <w:r>
              <w:rPr>
                <w:color w:val="333333"/>
                <w:sz w:val="22"/>
                <w:szCs w:val="22"/>
                <w:lang w:val="en-AU" w:eastAsia="zh-CN"/>
              </w:rPr>
              <w:t>“</w:t>
            </w:r>
            <w:r w:rsidRPr="00341664">
              <w:rPr>
                <w:color w:val="333333"/>
                <w:sz w:val="22"/>
                <w:szCs w:val="22"/>
                <w:lang w:val="en-AU" w:eastAsia="zh-CN"/>
              </w:rPr>
              <w:t>other than equities</w:t>
            </w:r>
            <w:r>
              <w:rPr>
                <w:color w:val="333333"/>
                <w:sz w:val="22"/>
                <w:szCs w:val="22"/>
                <w:lang w:val="en-AU" w:eastAsia="zh-CN"/>
              </w:rPr>
              <w:t>”</w:t>
            </w:r>
            <w:r w:rsidRPr="00341664">
              <w:rPr>
                <w:color w:val="333333"/>
                <w:sz w:val="22"/>
                <w:szCs w:val="22"/>
                <w:lang w:val="en-AU" w:eastAsia="zh-CN"/>
              </w:rPr>
              <w:t xml:space="preserve">. </w:t>
            </w:r>
          </w:p>
        </w:tc>
      </w:tr>
      <w:tr w:rsidR="000A6A3E" w:rsidRPr="00341664" w14:paraId="1BA21DE5"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hideMark/>
          </w:tcPr>
          <w:p w14:paraId="6A4096A6"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  </w:t>
            </w:r>
          </w:p>
        </w:tc>
        <w:tc>
          <w:tcPr>
            <w:tcW w:w="6080" w:type="dxa"/>
            <w:gridSpan w:val="3"/>
            <w:tcBorders>
              <w:top w:val="nil"/>
              <w:left w:val="nil"/>
              <w:bottom w:val="nil"/>
              <w:right w:val="nil"/>
            </w:tcBorders>
            <w:shd w:val="clear" w:color="auto" w:fill="FFFFFF"/>
            <w:tcMar>
              <w:top w:w="0" w:type="dxa"/>
              <w:left w:w="108" w:type="dxa"/>
              <w:bottom w:w="0" w:type="dxa"/>
              <w:right w:w="108" w:type="dxa"/>
            </w:tcMar>
            <w:hideMark/>
          </w:tcPr>
          <w:p w14:paraId="4AE05823" w14:textId="77777777" w:rsidR="000A6A3E" w:rsidRPr="00341664" w:rsidRDefault="000A6A3E" w:rsidP="003C65A1">
            <w:pPr>
              <w:ind w:left="720" w:hanging="720"/>
              <w:jc w:val="left"/>
              <w:rPr>
                <w:color w:val="333333"/>
                <w:sz w:val="22"/>
                <w:szCs w:val="22"/>
                <w:lang w:val="en-AU" w:eastAsia="zh-CN"/>
              </w:rPr>
            </w:pPr>
            <w:r w:rsidRPr="00341664">
              <w:rPr>
                <w:color w:val="333333"/>
                <w:sz w:val="22"/>
                <w:szCs w:val="22"/>
                <w:lang w:val="en-AU" w:eastAsia="zh-CN"/>
              </w:rPr>
              <w:t xml:space="preserve">(ii)         In the Buy/Sell Back Annex the following words shall be added to the end of the definition of the expression </w:t>
            </w:r>
            <w:r>
              <w:rPr>
                <w:color w:val="333333"/>
                <w:sz w:val="22"/>
                <w:szCs w:val="22"/>
                <w:lang w:val="en-AU" w:eastAsia="zh-CN"/>
              </w:rPr>
              <w:t>“</w:t>
            </w:r>
            <w:r w:rsidRPr="00341664">
              <w:rPr>
                <w:color w:val="333333"/>
                <w:sz w:val="22"/>
                <w:szCs w:val="22"/>
                <w:lang w:val="en-AU" w:eastAsia="zh-CN"/>
              </w:rPr>
              <w:t>IR</w:t>
            </w:r>
            <w:r>
              <w:rPr>
                <w:color w:val="333333"/>
                <w:sz w:val="22"/>
                <w:szCs w:val="22"/>
                <w:lang w:val="en-AU" w:eastAsia="zh-CN"/>
              </w:rPr>
              <w:t>”</w:t>
            </w:r>
            <w:r w:rsidRPr="00341664">
              <w:rPr>
                <w:color w:val="333333"/>
                <w:sz w:val="22"/>
                <w:szCs w:val="22"/>
                <w:lang w:val="en-AU" w:eastAsia="zh-CN"/>
              </w:rPr>
              <w:t xml:space="preserve">:  </w:t>
            </w:r>
            <w:r>
              <w:rPr>
                <w:color w:val="333333"/>
                <w:sz w:val="22"/>
                <w:szCs w:val="22"/>
                <w:lang w:val="en-AU" w:eastAsia="zh-CN"/>
              </w:rPr>
              <w:t>“</w:t>
            </w:r>
            <w:r w:rsidRPr="00341664">
              <w:rPr>
                <w:color w:val="333333"/>
                <w:sz w:val="22"/>
                <w:szCs w:val="22"/>
                <w:lang w:val="en-AU" w:eastAsia="zh-CN"/>
              </w:rPr>
              <w:t>and for the avoidance of doubt the reference to the amount of Income for these purposes shall be to an amount paid without withholding or deduction for or on account of taxes or duties notwithstanding that a payment of such Income made in certain circumstances may be subject to such a withholding or deduction</w:t>
            </w:r>
            <w:r>
              <w:rPr>
                <w:color w:val="333333"/>
                <w:sz w:val="22"/>
                <w:szCs w:val="22"/>
                <w:lang w:val="en-AU" w:eastAsia="zh-CN"/>
              </w:rPr>
              <w:t>”</w:t>
            </w:r>
            <w:r w:rsidRPr="00341664">
              <w:rPr>
                <w:color w:val="333333"/>
                <w:sz w:val="22"/>
                <w:szCs w:val="22"/>
                <w:lang w:val="en-AU" w:eastAsia="zh-CN"/>
              </w:rPr>
              <w:t xml:space="preserve">.]* </w:t>
            </w:r>
          </w:p>
        </w:tc>
      </w:tr>
      <w:tr w:rsidR="000A6A3E" w:rsidRPr="00341664" w14:paraId="15604278"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tcPr>
          <w:p w14:paraId="3561923D" w14:textId="77777777" w:rsidR="000A6A3E" w:rsidRPr="00341664" w:rsidRDefault="000A6A3E" w:rsidP="003C65A1">
            <w:pPr>
              <w:jc w:val="left"/>
              <w:rPr>
                <w:color w:val="333333"/>
                <w:sz w:val="22"/>
                <w:szCs w:val="22"/>
                <w:lang w:val="en-AU" w:eastAsia="zh-CN"/>
              </w:rPr>
            </w:pPr>
            <w:r w:rsidRPr="00341664">
              <w:rPr>
                <w:b/>
                <w:i/>
                <w:color w:val="333333"/>
                <w:sz w:val="22"/>
                <w:szCs w:val="22"/>
                <w:lang w:val="en-AU" w:eastAsia="zh-CN"/>
              </w:rPr>
              <w:t>Definitions</w:t>
            </w:r>
          </w:p>
        </w:tc>
        <w:tc>
          <w:tcPr>
            <w:tcW w:w="6080" w:type="dxa"/>
            <w:gridSpan w:val="3"/>
            <w:tcBorders>
              <w:top w:val="nil"/>
              <w:left w:val="nil"/>
              <w:bottom w:val="nil"/>
              <w:right w:val="nil"/>
            </w:tcBorders>
            <w:shd w:val="clear" w:color="auto" w:fill="FFFFFF"/>
            <w:tcMar>
              <w:top w:w="0" w:type="dxa"/>
              <w:left w:w="108" w:type="dxa"/>
              <w:bottom w:w="0" w:type="dxa"/>
              <w:right w:w="108" w:type="dxa"/>
            </w:tcMar>
          </w:tcPr>
          <w:p w14:paraId="7B3402E7" w14:textId="77777777" w:rsidR="000A6A3E" w:rsidRPr="00341664" w:rsidRDefault="000A6A3E" w:rsidP="003C65A1">
            <w:pPr>
              <w:ind w:left="720" w:hanging="720"/>
              <w:jc w:val="left"/>
              <w:rPr>
                <w:color w:val="333333"/>
                <w:sz w:val="22"/>
                <w:szCs w:val="22"/>
                <w:lang w:val="en-AU" w:eastAsia="zh-CN"/>
              </w:rPr>
            </w:pPr>
          </w:p>
        </w:tc>
      </w:tr>
      <w:tr w:rsidR="000A6A3E" w:rsidRPr="00341664" w14:paraId="3EDA7563"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hideMark/>
          </w:tcPr>
          <w:p w14:paraId="28E2B476" w14:textId="6890D583" w:rsidR="000A6A3E" w:rsidRPr="00341664" w:rsidRDefault="000A6A3E" w:rsidP="00BE5A2B">
            <w:pPr>
              <w:jc w:val="left"/>
              <w:rPr>
                <w:color w:val="333333"/>
                <w:sz w:val="22"/>
                <w:szCs w:val="22"/>
                <w:lang w:val="en-AU" w:eastAsia="zh-CN"/>
              </w:rPr>
            </w:pPr>
            <w:r w:rsidRPr="00341664">
              <w:rPr>
                <w:color w:val="333333"/>
                <w:sz w:val="22"/>
                <w:szCs w:val="22"/>
                <w:lang w:val="en-AU" w:eastAsia="zh-CN"/>
              </w:rPr>
              <w:t>(c)</w:t>
            </w:r>
            <w:r w:rsidRPr="00341664">
              <w:rPr>
                <w:color w:val="548DD4" w:themeColor="text2" w:themeTint="99"/>
                <w:sz w:val="22"/>
                <w:szCs w:val="22"/>
              </w:rPr>
              <w:t> </w:t>
            </w:r>
            <w:r w:rsidRPr="00341664">
              <w:rPr>
                <w:color w:val="333333"/>
                <w:sz w:val="22"/>
                <w:szCs w:val="22"/>
                <w:lang w:val="en-AU" w:eastAsia="zh-CN"/>
              </w:rPr>
              <w:t xml:space="preserve">Paragraph  2(b): </w:t>
            </w:r>
          </w:p>
        </w:tc>
        <w:tc>
          <w:tcPr>
            <w:tcW w:w="6080" w:type="dxa"/>
            <w:gridSpan w:val="3"/>
            <w:tcBorders>
              <w:top w:val="nil"/>
              <w:left w:val="nil"/>
              <w:bottom w:val="nil"/>
              <w:right w:val="nil"/>
            </w:tcBorders>
            <w:shd w:val="clear" w:color="auto" w:fill="FFFFFF"/>
            <w:tcMar>
              <w:top w:w="0" w:type="dxa"/>
              <w:left w:w="108" w:type="dxa"/>
              <w:bottom w:w="0" w:type="dxa"/>
              <w:right w:w="108" w:type="dxa"/>
            </w:tcMar>
            <w:hideMark/>
          </w:tcPr>
          <w:p w14:paraId="1C31D58E"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Agency Transactions [may/may not] be effected under this Agreement, and accordingly the Agency Annex [shall/shall not] apply. </w:t>
            </w:r>
          </w:p>
        </w:tc>
      </w:tr>
      <w:tr w:rsidR="000A6A3E" w:rsidRPr="00341664" w14:paraId="230905F0" w14:textId="77777777" w:rsidTr="003C65A1">
        <w:trPr>
          <w:gridAfter w:val="1"/>
          <w:wAfter w:w="113"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5DD637C5" w14:textId="15E58450" w:rsidR="000A6A3E" w:rsidRPr="00341664" w:rsidRDefault="000A6A3E" w:rsidP="00BE5A2B">
            <w:pPr>
              <w:jc w:val="left"/>
              <w:rPr>
                <w:color w:val="333333"/>
                <w:sz w:val="22"/>
                <w:szCs w:val="22"/>
                <w:lang w:val="en-AU" w:eastAsia="zh-CN"/>
              </w:rPr>
            </w:pPr>
            <w:bookmarkStart w:id="0" w:name="_GoBack"/>
            <w:bookmarkEnd w:id="0"/>
            <w:r w:rsidRPr="00341664">
              <w:rPr>
                <w:color w:val="333333"/>
                <w:sz w:val="22"/>
                <w:szCs w:val="22"/>
                <w:lang w:val="en-AU" w:eastAsia="zh-CN"/>
              </w:rPr>
              <w:t>(d)</w:t>
            </w:r>
            <w:r w:rsidRPr="00341664">
              <w:rPr>
                <w:color w:val="548DD4" w:themeColor="text2" w:themeTint="99"/>
                <w:sz w:val="22"/>
                <w:szCs w:val="22"/>
              </w:rPr>
              <w:t> </w:t>
            </w:r>
            <w:r w:rsidRPr="00341664">
              <w:rPr>
                <w:color w:val="333333"/>
                <w:sz w:val="22"/>
                <w:szCs w:val="22"/>
                <w:lang w:val="en-AU" w:eastAsia="zh-CN"/>
              </w:rPr>
              <w:t xml:space="preserve">Paragraph 2(e): </w:t>
            </w:r>
          </w:p>
        </w:tc>
        <w:tc>
          <w:tcPr>
            <w:tcW w:w="5967" w:type="dxa"/>
            <w:gridSpan w:val="2"/>
            <w:tcBorders>
              <w:top w:val="nil"/>
              <w:left w:val="nil"/>
              <w:bottom w:val="nil"/>
              <w:right w:val="nil"/>
            </w:tcBorders>
            <w:shd w:val="clear" w:color="auto" w:fill="FFFFFF"/>
            <w:tcMar>
              <w:top w:w="0" w:type="dxa"/>
              <w:left w:w="108" w:type="dxa"/>
              <w:bottom w:w="0" w:type="dxa"/>
              <w:right w:w="108" w:type="dxa"/>
            </w:tcMar>
            <w:hideMark/>
          </w:tcPr>
          <w:p w14:paraId="7E26747A"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The Base Currency shall be: </w:t>
            </w:r>
          </w:p>
          <w:p w14:paraId="244F6C73" w14:textId="77777777" w:rsidR="000A6A3E" w:rsidRPr="00341664" w:rsidRDefault="000A6A3E" w:rsidP="003C65A1">
            <w:pPr>
              <w:spacing w:after="120"/>
              <w:ind w:left="907" w:hanging="907"/>
              <w:jc w:val="left"/>
              <w:rPr>
                <w:color w:val="333333"/>
                <w:sz w:val="22"/>
                <w:szCs w:val="22"/>
                <w:lang w:val="en-AU" w:eastAsia="zh-CN"/>
              </w:rPr>
            </w:pPr>
            <w:r w:rsidRPr="00341664">
              <w:rPr>
                <w:color w:val="333333"/>
                <w:sz w:val="22"/>
                <w:szCs w:val="22"/>
                <w:lang w:val="en-AU" w:eastAsia="zh-CN"/>
              </w:rPr>
              <w:t xml:space="preserve">(i)           for the purpose of paragraph 10, where the relevant Event of Default is the event set out in paragraph 10(a)(vi) and an amount is due and payable by the Defaulting Party to the non-Defaulting Party in accordance with paragraph 10(d)(ii), the currency of the jurisdiction in which the Defaulting Party is incorporated; </w:t>
            </w:r>
          </w:p>
          <w:p w14:paraId="160042A2" w14:textId="77777777" w:rsidR="000A6A3E" w:rsidRPr="00341664" w:rsidRDefault="000A6A3E" w:rsidP="003C65A1">
            <w:pPr>
              <w:ind w:left="907" w:hanging="907"/>
              <w:jc w:val="left"/>
              <w:rPr>
                <w:color w:val="333333"/>
                <w:sz w:val="22"/>
                <w:szCs w:val="22"/>
                <w:lang w:val="en-AU" w:eastAsia="zh-CN"/>
              </w:rPr>
            </w:pPr>
            <w:r w:rsidRPr="00341664">
              <w:rPr>
                <w:color w:val="333333"/>
                <w:sz w:val="22"/>
                <w:szCs w:val="22"/>
                <w:lang w:val="en-AU" w:eastAsia="zh-CN"/>
              </w:rPr>
              <w:t xml:space="preserve">(ii)             in all other cases, Australian Dollars. </w:t>
            </w:r>
          </w:p>
        </w:tc>
      </w:tr>
      <w:tr w:rsidR="000A6A3E" w:rsidRPr="00341664" w14:paraId="3B0B41C9"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tcPr>
          <w:p w14:paraId="2C358DCC" w14:textId="5B84B15B" w:rsidR="000A6A3E" w:rsidRPr="00341664" w:rsidRDefault="000A6A3E" w:rsidP="00BE5A2B">
            <w:pPr>
              <w:jc w:val="left"/>
              <w:rPr>
                <w:color w:val="333333"/>
                <w:sz w:val="22"/>
                <w:szCs w:val="22"/>
                <w:lang w:val="en-AU" w:eastAsia="zh-CN"/>
              </w:rPr>
            </w:pPr>
            <w:r w:rsidRPr="00341664">
              <w:rPr>
                <w:color w:val="222222"/>
                <w:sz w:val="22"/>
                <w:szCs w:val="22"/>
                <w:lang w:val="en" w:eastAsia="zh-CN"/>
              </w:rPr>
              <w:t>(e)</w:t>
            </w:r>
            <w:r w:rsidRPr="00341664">
              <w:rPr>
                <w:color w:val="548DD4" w:themeColor="text2" w:themeTint="99"/>
                <w:sz w:val="22"/>
                <w:szCs w:val="22"/>
              </w:rPr>
              <w:t> </w:t>
            </w:r>
            <w:r w:rsidRPr="00341664">
              <w:rPr>
                <w:color w:val="222222"/>
                <w:sz w:val="22"/>
                <w:szCs w:val="22"/>
                <w:lang w:val="en" w:eastAsia="zh-CN"/>
              </w:rPr>
              <w:t>Paragraph 2(p):</w:t>
            </w:r>
          </w:p>
        </w:tc>
        <w:tc>
          <w:tcPr>
            <w:tcW w:w="6080" w:type="dxa"/>
            <w:gridSpan w:val="3"/>
            <w:tcBorders>
              <w:top w:val="nil"/>
              <w:left w:val="nil"/>
              <w:bottom w:val="nil"/>
              <w:right w:val="nil"/>
            </w:tcBorders>
            <w:shd w:val="clear" w:color="auto" w:fill="FFFFFF"/>
            <w:tcMar>
              <w:top w:w="0" w:type="dxa"/>
              <w:left w:w="108" w:type="dxa"/>
              <w:bottom w:w="0" w:type="dxa"/>
              <w:right w:w="108" w:type="dxa"/>
            </w:tcMar>
          </w:tcPr>
          <w:p w14:paraId="1D8D9B23" w14:textId="77777777" w:rsidR="000A6A3E" w:rsidRPr="00341664" w:rsidRDefault="000A6A3E" w:rsidP="003C65A1">
            <w:pPr>
              <w:spacing w:after="120"/>
              <w:jc w:val="left"/>
              <w:rPr>
                <w:color w:val="222222"/>
                <w:sz w:val="22"/>
                <w:szCs w:val="22"/>
                <w:lang w:val="en" w:eastAsia="zh-CN"/>
              </w:rPr>
            </w:pPr>
            <w:r w:rsidRPr="00341664">
              <w:rPr>
                <w:color w:val="222222"/>
                <w:sz w:val="22"/>
                <w:szCs w:val="22"/>
                <w:lang w:val="en" w:eastAsia="zh-CN"/>
              </w:rPr>
              <w:t>For the purpose of paragraph 2(p) Designated Offices are as follows:</w:t>
            </w:r>
          </w:p>
          <w:p w14:paraId="5C8540E4" w14:textId="77777777" w:rsidR="000A6A3E" w:rsidRPr="00341664" w:rsidRDefault="000A6A3E" w:rsidP="003C65A1">
            <w:pPr>
              <w:keepNext/>
              <w:spacing w:before="240" w:after="255"/>
              <w:ind w:left="720"/>
              <w:jc w:val="left"/>
              <w:rPr>
                <w:color w:val="222222"/>
                <w:sz w:val="22"/>
                <w:szCs w:val="22"/>
                <w:lang w:val="en" w:eastAsia="zh-CN"/>
              </w:rPr>
            </w:pPr>
            <w:r w:rsidRPr="00341664">
              <w:rPr>
                <w:color w:val="222222"/>
                <w:sz w:val="22"/>
                <w:szCs w:val="22"/>
                <w:lang w:val="en" w:eastAsia="zh-CN"/>
              </w:rPr>
              <w:lastRenderedPageBreak/>
              <w:t xml:space="preserve">Party A: [insert] office. </w:t>
            </w:r>
          </w:p>
          <w:p w14:paraId="7F1746FD" w14:textId="77777777" w:rsidR="000A6A3E" w:rsidRPr="00341664" w:rsidRDefault="000A6A3E" w:rsidP="003C65A1">
            <w:pPr>
              <w:ind w:left="720"/>
              <w:jc w:val="left"/>
              <w:rPr>
                <w:color w:val="333333"/>
                <w:sz w:val="22"/>
                <w:szCs w:val="22"/>
                <w:lang w:val="en-AU" w:eastAsia="zh-CN"/>
              </w:rPr>
            </w:pPr>
            <w:r w:rsidRPr="00341664">
              <w:rPr>
                <w:color w:val="222222"/>
                <w:sz w:val="22"/>
                <w:szCs w:val="22"/>
                <w:lang w:val="en" w:eastAsia="zh-CN"/>
              </w:rPr>
              <w:t xml:space="preserve">Party B: [insert] office.  </w:t>
            </w:r>
          </w:p>
        </w:tc>
      </w:tr>
      <w:tr w:rsidR="000A6A3E" w:rsidRPr="00341664" w14:paraId="6D94A9A1" w14:textId="77777777" w:rsidTr="003C65A1">
        <w:trPr>
          <w:trHeight w:val="1238"/>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39E788D2" w14:textId="113455D1" w:rsidR="000A6A3E" w:rsidRPr="00341664" w:rsidRDefault="000A6A3E" w:rsidP="00BE5A2B">
            <w:pPr>
              <w:jc w:val="left"/>
              <w:rPr>
                <w:color w:val="333333"/>
                <w:sz w:val="22"/>
                <w:szCs w:val="22"/>
                <w:lang w:val="en-AU" w:eastAsia="zh-CN"/>
              </w:rPr>
            </w:pPr>
            <w:r w:rsidRPr="00341664">
              <w:rPr>
                <w:color w:val="333333"/>
                <w:sz w:val="22"/>
                <w:szCs w:val="22"/>
                <w:lang w:val="en-AU" w:eastAsia="zh-CN"/>
              </w:rPr>
              <w:lastRenderedPageBreak/>
              <w:t>(f)</w:t>
            </w:r>
            <w:r w:rsidRPr="00341664">
              <w:rPr>
                <w:color w:val="548DD4" w:themeColor="text2" w:themeTint="99"/>
                <w:sz w:val="22"/>
                <w:szCs w:val="22"/>
              </w:rPr>
              <w:t> </w:t>
            </w:r>
            <w:r w:rsidRPr="00341664">
              <w:rPr>
                <w:color w:val="333333"/>
                <w:sz w:val="22"/>
                <w:szCs w:val="22"/>
                <w:lang w:val="en-AU" w:eastAsia="zh-CN"/>
              </w:rPr>
              <w:t xml:space="preserve">Paragraph 2(ee): </w:t>
            </w:r>
          </w:p>
        </w:tc>
        <w:tc>
          <w:tcPr>
            <w:tcW w:w="6080" w:type="dxa"/>
            <w:gridSpan w:val="3"/>
            <w:tcBorders>
              <w:top w:val="nil"/>
              <w:left w:val="nil"/>
              <w:bottom w:val="nil"/>
              <w:right w:val="nil"/>
            </w:tcBorders>
            <w:shd w:val="clear" w:color="auto" w:fill="FFFFFF"/>
            <w:tcMar>
              <w:top w:w="0" w:type="dxa"/>
              <w:left w:w="108" w:type="dxa"/>
              <w:bottom w:w="0" w:type="dxa"/>
              <w:right w:w="108" w:type="dxa"/>
            </w:tcMar>
            <w:hideMark/>
          </w:tcPr>
          <w:p w14:paraId="0278C11A"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The pricing source for calculation of the Market Value shall be the relevant page of Bloomberg or, if that page is not published for the relevant day, any other pricing source as reasonably agreed between the parties.</w:t>
            </w:r>
          </w:p>
        </w:tc>
      </w:tr>
      <w:tr w:rsidR="000A6A3E" w:rsidRPr="00341664" w14:paraId="104B2034" w14:textId="77777777" w:rsidTr="003C65A1">
        <w:trPr>
          <w:trHeight w:val="1238"/>
        </w:trPr>
        <w:tc>
          <w:tcPr>
            <w:tcW w:w="3060" w:type="dxa"/>
            <w:tcBorders>
              <w:top w:val="nil"/>
              <w:left w:val="nil"/>
              <w:bottom w:val="nil"/>
              <w:right w:val="nil"/>
            </w:tcBorders>
            <w:shd w:val="clear" w:color="auto" w:fill="FFFFFF"/>
            <w:tcMar>
              <w:top w:w="0" w:type="dxa"/>
              <w:left w:w="108" w:type="dxa"/>
              <w:bottom w:w="0" w:type="dxa"/>
              <w:right w:w="108" w:type="dxa"/>
            </w:tcMar>
          </w:tcPr>
          <w:p w14:paraId="7B3C859D" w14:textId="04886762" w:rsidR="000A6A3E" w:rsidRPr="00341664" w:rsidRDefault="000A6A3E" w:rsidP="00BE5A2B">
            <w:pPr>
              <w:jc w:val="left"/>
              <w:rPr>
                <w:color w:val="333333"/>
                <w:sz w:val="22"/>
                <w:szCs w:val="22"/>
                <w:lang w:val="en-AU" w:eastAsia="zh-CN"/>
              </w:rPr>
            </w:pPr>
            <w:r w:rsidRPr="00341664">
              <w:rPr>
                <w:color w:val="333333"/>
                <w:sz w:val="22"/>
                <w:szCs w:val="22"/>
                <w:lang w:val="en-AU" w:eastAsia="zh-CN"/>
              </w:rPr>
              <w:t>[(g)</w:t>
            </w:r>
            <w:r w:rsidR="00BE5A2B">
              <w:rPr>
                <w:color w:val="333333"/>
                <w:sz w:val="22"/>
                <w:szCs w:val="22"/>
                <w:lang w:val="en-AU" w:eastAsia="zh-CN"/>
              </w:rPr>
              <w:t xml:space="preserve"> </w:t>
            </w:r>
            <w:r w:rsidRPr="00341664">
              <w:rPr>
                <w:color w:val="333333"/>
                <w:sz w:val="22"/>
                <w:szCs w:val="22"/>
                <w:lang w:val="en-AU" w:eastAsia="zh-CN"/>
              </w:rPr>
              <w:t>Paragraph 2(ss)</w:t>
            </w:r>
          </w:p>
        </w:tc>
        <w:tc>
          <w:tcPr>
            <w:tcW w:w="6080" w:type="dxa"/>
            <w:gridSpan w:val="3"/>
            <w:tcBorders>
              <w:top w:val="nil"/>
              <w:left w:val="nil"/>
              <w:bottom w:val="nil"/>
              <w:right w:val="nil"/>
            </w:tcBorders>
            <w:shd w:val="clear" w:color="auto" w:fill="FFFFFF"/>
            <w:tcMar>
              <w:top w:w="0" w:type="dxa"/>
              <w:left w:w="108" w:type="dxa"/>
              <w:bottom w:w="0" w:type="dxa"/>
              <w:right w:w="108" w:type="dxa"/>
            </w:tcMar>
          </w:tcPr>
          <w:p w14:paraId="5BDEE02E" w14:textId="77777777" w:rsidR="000A6A3E" w:rsidRPr="00341664" w:rsidRDefault="000A6A3E" w:rsidP="003C65A1">
            <w:pPr>
              <w:jc w:val="left"/>
              <w:rPr>
                <w:color w:val="333333"/>
                <w:sz w:val="22"/>
                <w:szCs w:val="22"/>
                <w:lang w:val="en-AU" w:eastAsia="zh-CN"/>
              </w:rPr>
            </w:pPr>
            <w:r w:rsidRPr="00341664">
              <w:rPr>
                <w:sz w:val="22"/>
                <w:szCs w:val="22"/>
              </w:rPr>
              <w:t>Where an amount in one currency is to be converted into a second currency on any date, unless the parties otherwise agree, the spot rate of exchange quoted by the foreign exchange agent (selected in good faith by the party obliged to make the conversion) for the sale by it of such second currency against a purchase by it of such first currency will be the Spot Rate and Paragraph 2(ss) is amended accordingly].</w:t>
            </w:r>
          </w:p>
        </w:tc>
      </w:tr>
      <w:tr w:rsidR="000A6A3E" w:rsidRPr="00341664" w14:paraId="6A48E0D0" w14:textId="77777777" w:rsidTr="003C65A1">
        <w:trPr>
          <w:gridAfter w:val="1"/>
          <w:wAfter w:w="113" w:type="dxa"/>
        </w:trPr>
        <w:tc>
          <w:tcPr>
            <w:tcW w:w="3060" w:type="dxa"/>
            <w:tcBorders>
              <w:top w:val="nil"/>
              <w:left w:val="nil"/>
              <w:bottom w:val="nil"/>
              <w:right w:val="nil"/>
            </w:tcBorders>
            <w:shd w:val="clear" w:color="auto" w:fill="FFFFFF"/>
            <w:tcMar>
              <w:top w:w="0" w:type="dxa"/>
              <w:left w:w="108" w:type="dxa"/>
              <w:bottom w:w="0" w:type="dxa"/>
              <w:right w:w="108" w:type="dxa"/>
            </w:tcMar>
          </w:tcPr>
          <w:p w14:paraId="2D1F160D" w14:textId="10B10DC1"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Pr>
                <w:color w:val="333333"/>
                <w:sz w:val="22"/>
                <w:szCs w:val="22"/>
                <w:lang w:val="en-AU" w:eastAsia="zh-CN"/>
              </w:rPr>
              <w:t>h</w:t>
            </w:r>
            <w:r w:rsidRPr="00341664">
              <w:rPr>
                <w:color w:val="333333"/>
                <w:sz w:val="22"/>
                <w:szCs w:val="22"/>
                <w:lang w:val="en-AU" w:eastAsia="zh-CN"/>
              </w:rPr>
              <w:t xml:space="preserve">) Paragraph 2(xx): </w:t>
            </w:r>
          </w:p>
        </w:tc>
        <w:tc>
          <w:tcPr>
            <w:tcW w:w="5967" w:type="dxa"/>
            <w:gridSpan w:val="2"/>
            <w:tcBorders>
              <w:top w:val="nil"/>
              <w:left w:val="nil"/>
              <w:bottom w:val="nil"/>
              <w:right w:val="nil"/>
            </w:tcBorders>
            <w:shd w:val="clear" w:color="auto" w:fill="FFFFFF"/>
            <w:tcMar>
              <w:top w:w="0" w:type="dxa"/>
              <w:left w:w="108" w:type="dxa"/>
              <w:bottom w:w="0" w:type="dxa"/>
              <w:right w:w="108" w:type="dxa"/>
            </w:tcMar>
          </w:tcPr>
          <w:p w14:paraId="1C9DBC2E"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Transaction Exposure method [A] / [B]. </w:t>
            </w:r>
          </w:p>
        </w:tc>
      </w:tr>
      <w:tr w:rsidR="000A6A3E" w:rsidRPr="00341664" w14:paraId="1B05176A" w14:textId="77777777" w:rsidTr="003C65A1">
        <w:tc>
          <w:tcPr>
            <w:tcW w:w="3780" w:type="dxa"/>
            <w:gridSpan w:val="2"/>
            <w:tcBorders>
              <w:top w:val="nil"/>
              <w:left w:val="nil"/>
              <w:bottom w:val="nil"/>
              <w:right w:val="nil"/>
            </w:tcBorders>
            <w:shd w:val="clear" w:color="auto" w:fill="FFFFFF"/>
            <w:tcMar>
              <w:top w:w="0" w:type="dxa"/>
              <w:left w:w="108" w:type="dxa"/>
              <w:bottom w:w="0" w:type="dxa"/>
              <w:right w:w="108" w:type="dxa"/>
            </w:tcMar>
          </w:tcPr>
          <w:p w14:paraId="08E57CEF" w14:textId="77777777" w:rsidR="000A6A3E" w:rsidRPr="00341664" w:rsidRDefault="000A6A3E" w:rsidP="003C65A1">
            <w:pPr>
              <w:jc w:val="left"/>
              <w:rPr>
                <w:b/>
                <w:i/>
                <w:color w:val="333333"/>
                <w:sz w:val="22"/>
                <w:szCs w:val="22"/>
                <w:lang w:val="en-AU" w:eastAsia="zh-CN"/>
              </w:rPr>
            </w:pPr>
            <w:r w:rsidRPr="00341664">
              <w:rPr>
                <w:b/>
                <w:i/>
                <w:color w:val="333333"/>
                <w:sz w:val="22"/>
                <w:szCs w:val="22"/>
                <w:lang w:val="en-AU" w:eastAsia="zh-CN"/>
              </w:rPr>
              <w:t>Initiation; Confirmation; Termination</w:t>
            </w:r>
          </w:p>
        </w:tc>
        <w:tc>
          <w:tcPr>
            <w:tcW w:w="5360" w:type="dxa"/>
            <w:gridSpan w:val="2"/>
            <w:tcBorders>
              <w:top w:val="nil"/>
              <w:left w:val="nil"/>
              <w:bottom w:val="nil"/>
              <w:right w:val="nil"/>
            </w:tcBorders>
            <w:shd w:val="clear" w:color="auto" w:fill="FFFFFF"/>
            <w:tcMar>
              <w:top w:w="0" w:type="dxa"/>
              <w:left w:w="108" w:type="dxa"/>
              <w:bottom w:w="0" w:type="dxa"/>
              <w:right w:w="108" w:type="dxa"/>
            </w:tcMar>
          </w:tcPr>
          <w:p w14:paraId="66F6897B" w14:textId="77777777" w:rsidR="000A6A3E" w:rsidRPr="00341664" w:rsidRDefault="000A6A3E" w:rsidP="003C65A1">
            <w:pPr>
              <w:jc w:val="left"/>
              <w:rPr>
                <w:color w:val="333333"/>
                <w:sz w:val="22"/>
                <w:szCs w:val="22"/>
                <w:lang w:val="en-AU" w:eastAsia="zh-CN"/>
              </w:rPr>
            </w:pPr>
          </w:p>
        </w:tc>
      </w:tr>
      <w:tr w:rsidR="000A6A3E" w:rsidRPr="00341664" w14:paraId="70A289FB" w14:textId="77777777" w:rsidTr="003C65A1">
        <w:trPr>
          <w:gridAfter w:val="1"/>
          <w:wAfter w:w="113"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2D600E48" w14:textId="06006E97"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sidR="0054549C">
              <w:rPr>
                <w:color w:val="333333"/>
                <w:sz w:val="22"/>
                <w:szCs w:val="22"/>
                <w:lang w:val="en-AU" w:eastAsia="zh-CN"/>
              </w:rPr>
              <w:t>i</w:t>
            </w:r>
            <w:r w:rsidRPr="00341664">
              <w:rPr>
                <w:color w:val="333333"/>
                <w:sz w:val="22"/>
                <w:szCs w:val="22"/>
                <w:lang w:val="en-AU" w:eastAsia="zh-CN"/>
              </w:rPr>
              <w:t xml:space="preserve">) Paragraph 3(b): </w:t>
            </w:r>
          </w:p>
        </w:tc>
        <w:tc>
          <w:tcPr>
            <w:tcW w:w="5967" w:type="dxa"/>
            <w:gridSpan w:val="2"/>
            <w:tcBorders>
              <w:top w:val="nil"/>
              <w:left w:val="nil"/>
              <w:bottom w:val="nil"/>
              <w:right w:val="nil"/>
            </w:tcBorders>
            <w:shd w:val="clear" w:color="auto" w:fill="FFFFFF"/>
            <w:tcMar>
              <w:top w:w="0" w:type="dxa"/>
              <w:left w:w="108" w:type="dxa"/>
              <w:bottom w:w="0" w:type="dxa"/>
              <w:right w:w="108" w:type="dxa"/>
            </w:tcMar>
            <w:hideMark/>
          </w:tcPr>
          <w:p w14:paraId="5910B2A7"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Both Seller and Buyer to deliver Confirmation. </w:t>
            </w:r>
          </w:p>
        </w:tc>
      </w:tr>
      <w:tr w:rsidR="000A6A3E" w:rsidRPr="00341664" w14:paraId="2FA22E98" w14:textId="77777777" w:rsidTr="003C65A1">
        <w:trPr>
          <w:gridAfter w:val="1"/>
          <w:wAfter w:w="113" w:type="dxa"/>
        </w:trPr>
        <w:tc>
          <w:tcPr>
            <w:tcW w:w="3060" w:type="dxa"/>
            <w:tcBorders>
              <w:top w:val="nil"/>
              <w:left w:val="nil"/>
              <w:bottom w:val="nil"/>
              <w:right w:val="nil"/>
            </w:tcBorders>
            <w:shd w:val="clear" w:color="auto" w:fill="FFFFFF"/>
            <w:tcMar>
              <w:top w:w="0" w:type="dxa"/>
              <w:left w:w="108" w:type="dxa"/>
              <w:bottom w:w="0" w:type="dxa"/>
              <w:right w:w="108" w:type="dxa"/>
            </w:tcMar>
          </w:tcPr>
          <w:p w14:paraId="26944FCE" w14:textId="77777777" w:rsidR="000A6A3E" w:rsidRPr="00341664" w:rsidRDefault="000A6A3E" w:rsidP="003C65A1">
            <w:pPr>
              <w:jc w:val="left"/>
              <w:rPr>
                <w:b/>
                <w:i/>
                <w:color w:val="333333"/>
                <w:sz w:val="22"/>
                <w:szCs w:val="22"/>
                <w:lang w:val="en-AU" w:eastAsia="zh-CN"/>
              </w:rPr>
            </w:pPr>
            <w:r w:rsidRPr="00341664">
              <w:rPr>
                <w:b/>
                <w:i/>
                <w:color w:val="333333"/>
                <w:sz w:val="22"/>
                <w:szCs w:val="22"/>
                <w:lang w:val="en-AU" w:eastAsia="zh-CN"/>
              </w:rPr>
              <w:t>Margin Maintenance</w:t>
            </w:r>
          </w:p>
        </w:tc>
        <w:tc>
          <w:tcPr>
            <w:tcW w:w="5967" w:type="dxa"/>
            <w:gridSpan w:val="2"/>
            <w:tcBorders>
              <w:top w:val="nil"/>
              <w:left w:val="nil"/>
              <w:bottom w:val="nil"/>
              <w:right w:val="nil"/>
            </w:tcBorders>
            <w:shd w:val="clear" w:color="auto" w:fill="FFFFFF"/>
            <w:tcMar>
              <w:top w:w="0" w:type="dxa"/>
              <w:left w:w="108" w:type="dxa"/>
              <w:bottom w:w="0" w:type="dxa"/>
              <w:right w:w="108" w:type="dxa"/>
            </w:tcMar>
          </w:tcPr>
          <w:p w14:paraId="22C661C9" w14:textId="77777777" w:rsidR="000A6A3E" w:rsidRPr="00341664" w:rsidRDefault="000A6A3E" w:rsidP="003C65A1">
            <w:pPr>
              <w:jc w:val="left"/>
              <w:rPr>
                <w:color w:val="333333"/>
                <w:sz w:val="22"/>
                <w:szCs w:val="22"/>
                <w:lang w:val="en-AU" w:eastAsia="zh-CN"/>
              </w:rPr>
            </w:pPr>
          </w:p>
        </w:tc>
      </w:tr>
      <w:tr w:rsidR="000A6A3E" w:rsidRPr="00341664" w14:paraId="72D5C53A" w14:textId="77777777" w:rsidTr="003C65A1">
        <w:trPr>
          <w:gridAfter w:val="1"/>
          <w:wAfter w:w="113"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7BE23723" w14:textId="2217C4A5"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sidR="0054549C">
              <w:rPr>
                <w:color w:val="333333"/>
                <w:sz w:val="22"/>
                <w:szCs w:val="22"/>
                <w:lang w:val="en-AU" w:eastAsia="zh-CN"/>
              </w:rPr>
              <w:t>j</w:t>
            </w:r>
            <w:r w:rsidRPr="00341664">
              <w:rPr>
                <w:color w:val="333333"/>
                <w:sz w:val="22"/>
                <w:szCs w:val="22"/>
                <w:lang w:val="en-AU" w:eastAsia="zh-CN"/>
              </w:rPr>
              <w:t>)</w:t>
            </w:r>
            <w:r w:rsidRPr="00341664">
              <w:rPr>
                <w:color w:val="548DD4" w:themeColor="text2" w:themeTint="99"/>
                <w:sz w:val="22"/>
                <w:szCs w:val="22"/>
              </w:rPr>
              <w:t> </w:t>
            </w:r>
            <w:r w:rsidRPr="00341664">
              <w:rPr>
                <w:color w:val="333333"/>
                <w:sz w:val="22"/>
                <w:szCs w:val="22"/>
                <w:lang w:val="en-AU" w:eastAsia="zh-CN"/>
              </w:rPr>
              <w:t xml:space="preserve">Paragraph 4(f): </w:t>
            </w:r>
          </w:p>
        </w:tc>
        <w:tc>
          <w:tcPr>
            <w:tcW w:w="5967" w:type="dxa"/>
            <w:gridSpan w:val="2"/>
            <w:tcBorders>
              <w:top w:val="nil"/>
              <w:left w:val="nil"/>
              <w:bottom w:val="nil"/>
              <w:right w:val="nil"/>
            </w:tcBorders>
            <w:shd w:val="clear" w:color="auto" w:fill="FFFFFF"/>
            <w:tcMar>
              <w:top w:w="0" w:type="dxa"/>
              <w:left w:w="108" w:type="dxa"/>
              <w:bottom w:w="0" w:type="dxa"/>
              <w:right w:w="108" w:type="dxa"/>
            </w:tcMar>
            <w:hideMark/>
          </w:tcPr>
          <w:p w14:paraId="306A2337"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Interest rate on Cash Margin to be the Cash Rate. Simple interest to be accumulated daily and payable as agreed between the parties or, failing agreement, monthly. </w:t>
            </w:r>
          </w:p>
        </w:tc>
      </w:tr>
      <w:tr w:rsidR="000A6A3E" w:rsidRPr="00341664" w14:paraId="6961D1CC" w14:textId="77777777" w:rsidTr="003C65A1">
        <w:trPr>
          <w:gridAfter w:val="1"/>
          <w:wAfter w:w="113"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0DFC3085" w14:textId="7D7C164D"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sidR="0054549C">
              <w:rPr>
                <w:color w:val="333333"/>
                <w:sz w:val="22"/>
                <w:szCs w:val="22"/>
                <w:lang w:val="en-AU" w:eastAsia="zh-CN"/>
              </w:rPr>
              <w:t>k</w:t>
            </w:r>
            <w:r w:rsidRPr="00341664">
              <w:rPr>
                <w:color w:val="333333"/>
                <w:sz w:val="22"/>
                <w:szCs w:val="22"/>
                <w:lang w:val="en-AU" w:eastAsia="zh-CN"/>
              </w:rPr>
              <w:t>)</w:t>
            </w:r>
            <w:r w:rsidRPr="00341664">
              <w:rPr>
                <w:color w:val="548DD4" w:themeColor="text2" w:themeTint="99"/>
                <w:sz w:val="22"/>
                <w:szCs w:val="22"/>
              </w:rPr>
              <w:t> </w:t>
            </w:r>
            <w:r w:rsidRPr="00341664">
              <w:rPr>
                <w:color w:val="333333"/>
                <w:sz w:val="22"/>
                <w:szCs w:val="22"/>
                <w:lang w:val="en-AU" w:eastAsia="zh-CN"/>
              </w:rPr>
              <w:t xml:space="preserve">Paragraph 4(g): </w:t>
            </w:r>
          </w:p>
        </w:tc>
        <w:tc>
          <w:tcPr>
            <w:tcW w:w="5967" w:type="dxa"/>
            <w:gridSpan w:val="2"/>
            <w:tcBorders>
              <w:top w:val="nil"/>
              <w:left w:val="nil"/>
              <w:bottom w:val="nil"/>
              <w:right w:val="nil"/>
            </w:tcBorders>
            <w:shd w:val="clear" w:color="auto" w:fill="FFFFFF"/>
            <w:tcMar>
              <w:top w:w="0" w:type="dxa"/>
              <w:left w:w="108" w:type="dxa"/>
              <w:bottom w:w="0" w:type="dxa"/>
              <w:right w:w="108" w:type="dxa"/>
            </w:tcMar>
            <w:hideMark/>
          </w:tcPr>
          <w:p w14:paraId="1EDE07E7"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Delivery period for margin calls to be: </w:t>
            </w:r>
          </w:p>
          <w:p w14:paraId="46E1FB7D" w14:textId="77777777" w:rsidR="000A6A3E" w:rsidRPr="00341664" w:rsidRDefault="000A6A3E" w:rsidP="003C65A1">
            <w:pPr>
              <w:spacing w:after="120"/>
              <w:ind w:left="907" w:hanging="907"/>
              <w:jc w:val="left"/>
              <w:rPr>
                <w:color w:val="333333"/>
                <w:sz w:val="22"/>
                <w:szCs w:val="22"/>
                <w:lang w:val="en-AU" w:eastAsia="zh-CN"/>
              </w:rPr>
            </w:pPr>
            <w:r w:rsidRPr="00341664">
              <w:rPr>
                <w:color w:val="333333"/>
                <w:sz w:val="22"/>
                <w:szCs w:val="22"/>
                <w:lang w:val="en-AU" w:eastAsia="zh-CN"/>
              </w:rPr>
              <w:t xml:space="preserve">(i)            if a margin call is made on or before 11.00am [Sydney] time on a Business Day, on that Business Day; or </w:t>
            </w:r>
          </w:p>
          <w:p w14:paraId="6679CAB1" w14:textId="77777777" w:rsidR="000A6A3E" w:rsidRPr="00341664" w:rsidRDefault="000A6A3E" w:rsidP="003C65A1">
            <w:pPr>
              <w:ind w:left="907" w:hanging="907"/>
              <w:jc w:val="left"/>
              <w:rPr>
                <w:color w:val="333333"/>
                <w:sz w:val="22"/>
                <w:szCs w:val="22"/>
                <w:lang w:val="en-AU" w:eastAsia="zh-CN"/>
              </w:rPr>
            </w:pPr>
            <w:r w:rsidRPr="00341664">
              <w:rPr>
                <w:color w:val="333333"/>
                <w:sz w:val="22"/>
                <w:szCs w:val="22"/>
                <w:lang w:val="en-AU" w:eastAsia="zh-CN"/>
              </w:rPr>
              <w:t xml:space="preserve">(ii)           if a margin call is made after 11.00am [Sydney] time on a Business Day, on the next Business Day. </w:t>
            </w:r>
          </w:p>
        </w:tc>
      </w:tr>
      <w:tr w:rsidR="000A6A3E" w:rsidRPr="00341664" w14:paraId="29BBA0AF" w14:textId="77777777" w:rsidTr="003C65A1">
        <w:trPr>
          <w:gridAfter w:val="1"/>
          <w:wAfter w:w="113" w:type="dxa"/>
        </w:trPr>
        <w:tc>
          <w:tcPr>
            <w:tcW w:w="3060" w:type="dxa"/>
            <w:tcBorders>
              <w:top w:val="nil"/>
              <w:left w:val="nil"/>
              <w:bottom w:val="nil"/>
              <w:right w:val="nil"/>
            </w:tcBorders>
            <w:shd w:val="clear" w:color="auto" w:fill="FFFFFF"/>
            <w:tcMar>
              <w:top w:w="0" w:type="dxa"/>
              <w:left w:w="108" w:type="dxa"/>
              <w:bottom w:w="0" w:type="dxa"/>
              <w:right w:w="108" w:type="dxa"/>
            </w:tcMar>
          </w:tcPr>
          <w:p w14:paraId="68BA75B8" w14:textId="77777777" w:rsidR="000A6A3E" w:rsidRPr="00341664" w:rsidRDefault="000A6A3E" w:rsidP="003C65A1">
            <w:pPr>
              <w:jc w:val="left"/>
              <w:rPr>
                <w:b/>
                <w:i/>
                <w:color w:val="333333"/>
                <w:sz w:val="22"/>
                <w:szCs w:val="22"/>
                <w:lang w:val="en-AU" w:eastAsia="zh-CN"/>
              </w:rPr>
            </w:pPr>
            <w:r w:rsidRPr="00341664">
              <w:rPr>
                <w:b/>
                <w:i/>
                <w:color w:val="333333"/>
                <w:sz w:val="22"/>
                <w:szCs w:val="22"/>
                <w:lang w:val="en-AU" w:eastAsia="zh-CN"/>
              </w:rPr>
              <w:t>Payment and Transfer</w:t>
            </w:r>
          </w:p>
        </w:tc>
        <w:tc>
          <w:tcPr>
            <w:tcW w:w="5967" w:type="dxa"/>
            <w:gridSpan w:val="2"/>
            <w:tcBorders>
              <w:top w:val="nil"/>
              <w:left w:val="nil"/>
              <w:bottom w:val="nil"/>
              <w:right w:val="nil"/>
            </w:tcBorders>
            <w:shd w:val="clear" w:color="auto" w:fill="FFFFFF"/>
            <w:tcMar>
              <w:top w:w="0" w:type="dxa"/>
              <w:left w:w="108" w:type="dxa"/>
              <w:bottom w:w="0" w:type="dxa"/>
              <w:right w:w="108" w:type="dxa"/>
            </w:tcMar>
          </w:tcPr>
          <w:p w14:paraId="5443024A" w14:textId="77777777" w:rsidR="000A6A3E" w:rsidRPr="00341664" w:rsidRDefault="000A6A3E" w:rsidP="003C65A1">
            <w:pPr>
              <w:jc w:val="left"/>
              <w:rPr>
                <w:b/>
                <w:color w:val="333333"/>
                <w:sz w:val="22"/>
                <w:szCs w:val="22"/>
                <w:lang w:val="en-AU" w:eastAsia="zh-CN"/>
              </w:rPr>
            </w:pPr>
          </w:p>
        </w:tc>
      </w:tr>
      <w:tr w:rsidR="000A6A3E" w:rsidRPr="00341664" w14:paraId="6CC11E0A" w14:textId="77777777" w:rsidTr="003C65A1">
        <w:trPr>
          <w:gridAfter w:val="1"/>
          <w:wAfter w:w="113"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1E101E36" w14:textId="447811DF"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sidR="0054549C">
              <w:rPr>
                <w:color w:val="333333"/>
                <w:sz w:val="22"/>
                <w:szCs w:val="22"/>
                <w:lang w:val="en-AU" w:eastAsia="zh-CN"/>
              </w:rPr>
              <w:t>l</w:t>
            </w:r>
            <w:r w:rsidRPr="00341664">
              <w:rPr>
                <w:color w:val="333333"/>
                <w:sz w:val="22"/>
                <w:szCs w:val="22"/>
                <w:lang w:val="en-AU" w:eastAsia="zh-CN"/>
              </w:rPr>
              <w:t>)</w:t>
            </w:r>
            <w:r w:rsidRPr="00396142">
              <w:rPr>
                <w:color w:val="333333"/>
                <w:sz w:val="20"/>
                <w:szCs w:val="20"/>
                <w:lang w:val="en-AU" w:eastAsia="zh-CN"/>
              </w:rPr>
              <w:t> </w:t>
            </w:r>
            <w:r w:rsidRPr="00341664">
              <w:rPr>
                <w:color w:val="333333"/>
                <w:sz w:val="22"/>
                <w:szCs w:val="22"/>
                <w:lang w:val="en-AU" w:eastAsia="zh-CN"/>
              </w:rPr>
              <w:t xml:space="preserve">Paragraph 6(j): </w:t>
            </w:r>
          </w:p>
        </w:tc>
        <w:tc>
          <w:tcPr>
            <w:tcW w:w="5967" w:type="dxa"/>
            <w:gridSpan w:val="2"/>
            <w:tcBorders>
              <w:top w:val="nil"/>
              <w:left w:val="nil"/>
              <w:bottom w:val="nil"/>
              <w:right w:val="nil"/>
            </w:tcBorders>
            <w:shd w:val="clear" w:color="auto" w:fill="FFFFFF"/>
            <w:tcMar>
              <w:top w:w="0" w:type="dxa"/>
              <w:left w:w="108" w:type="dxa"/>
              <w:bottom w:w="0" w:type="dxa"/>
              <w:right w:w="108" w:type="dxa"/>
            </w:tcMar>
            <w:hideMark/>
          </w:tcPr>
          <w:p w14:paraId="6B63BFC7"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Paragraph 6(j) shall apply.] </w:t>
            </w:r>
          </w:p>
        </w:tc>
      </w:tr>
      <w:tr w:rsidR="000A6A3E" w:rsidRPr="00341664" w14:paraId="47AD2344" w14:textId="77777777" w:rsidTr="003C65A1">
        <w:trPr>
          <w:gridAfter w:val="1"/>
          <w:wAfter w:w="113" w:type="dxa"/>
        </w:trPr>
        <w:tc>
          <w:tcPr>
            <w:tcW w:w="3060" w:type="dxa"/>
            <w:tcBorders>
              <w:top w:val="nil"/>
              <w:left w:val="nil"/>
              <w:bottom w:val="nil"/>
              <w:right w:val="nil"/>
            </w:tcBorders>
            <w:shd w:val="clear" w:color="auto" w:fill="FFFFFF"/>
            <w:tcMar>
              <w:top w:w="0" w:type="dxa"/>
              <w:left w:w="108" w:type="dxa"/>
              <w:bottom w:w="0" w:type="dxa"/>
              <w:right w:w="108" w:type="dxa"/>
            </w:tcMar>
          </w:tcPr>
          <w:p w14:paraId="47AA6370" w14:textId="77777777" w:rsidR="000A6A3E" w:rsidRPr="00341664" w:rsidRDefault="000A6A3E" w:rsidP="003C65A1">
            <w:pPr>
              <w:jc w:val="left"/>
              <w:rPr>
                <w:color w:val="333333"/>
                <w:sz w:val="22"/>
                <w:szCs w:val="22"/>
                <w:lang w:val="en-AU" w:eastAsia="zh-CN"/>
              </w:rPr>
            </w:pPr>
            <w:r w:rsidRPr="00341664">
              <w:rPr>
                <w:b/>
                <w:i/>
                <w:color w:val="333333"/>
                <w:sz w:val="22"/>
                <w:szCs w:val="22"/>
                <w:lang w:val="en-AU" w:eastAsia="zh-CN"/>
              </w:rPr>
              <w:t>Contractual Currency</w:t>
            </w:r>
          </w:p>
        </w:tc>
        <w:tc>
          <w:tcPr>
            <w:tcW w:w="5967" w:type="dxa"/>
            <w:gridSpan w:val="2"/>
            <w:tcBorders>
              <w:top w:val="nil"/>
              <w:left w:val="nil"/>
              <w:bottom w:val="nil"/>
              <w:right w:val="nil"/>
            </w:tcBorders>
            <w:shd w:val="clear" w:color="auto" w:fill="FFFFFF"/>
            <w:tcMar>
              <w:top w:w="0" w:type="dxa"/>
              <w:left w:w="108" w:type="dxa"/>
              <w:bottom w:w="0" w:type="dxa"/>
              <w:right w:w="108" w:type="dxa"/>
            </w:tcMar>
          </w:tcPr>
          <w:p w14:paraId="6EB598A0" w14:textId="77777777" w:rsidR="000A6A3E" w:rsidRPr="00341664" w:rsidRDefault="000A6A3E" w:rsidP="003C65A1">
            <w:pPr>
              <w:jc w:val="left"/>
              <w:rPr>
                <w:color w:val="333333"/>
                <w:sz w:val="22"/>
                <w:szCs w:val="22"/>
                <w:lang w:val="en-AU" w:eastAsia="zh-CN"/>
              </w:rPr>
            </w:pPr>
          </w:p>
        </w:tc>
      </w:tr>
      <w:tr w:rsidR="000A6A3E" w:rsidRPr="00341664" w14:paraId="3CBEB244" w14:textId="77777777" w:rsidTr="003C65A1">
        <w:trPr>
          <w:gridAfter w:val="1"/>
          <w:wAfter w:w="113" w:type="dxa"/>
          <w:trHeight w:val="567"/>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582ECC55" w14:textId="68C0663E"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sidR="0054549C">
              <w:rPr>
                <w:color w:val="333333"/>
                <w:sz w:val="22"/>
                <w:szCs w:val="22"/>
                <w:lang w:val="en-AU" w:eastAsia="zh-CN"/>
              </w:rPr>
              <w:t>m</w:t>
            </w:r>
            <w:r w:rsidRPr="00341664">
              <w:rPr>
                <w:color w:val="333333"/>
                <w:sz w:val="22"/>
                <w:szCs w:val="22"/>
                <w:lang w:val="en-AU" w:eastAsia="zh-CN"/>
              </w:rPr>
              <w:t xml:space="preserve">) Paragraph 10(a)(ii): </w:t>
            </w:r>
          </w:p>
        </w:tc>
        <w:tc>
          <w:tcPr>
            <w:tcW w:w="5967" w:type="dxa"/>
            <w:gridSpan w:val="2"/>
            <w:tcBorders>
              <w:top w:val="nil"/>
              <w:left w:val="nil"/>
              <w:bottom w:val="nil"/>
              <w:right w:val="nil"/>
            </w:tcBorders>
            <w:shd w:val="clear" w:color="auto" w:fill="FFFFFF"/>
            <w:tcMar>
              <w:top w:w="0" w:type="dxa"/>
              <w:left w:w="108" w:type="dxa"/>
              <w:bottom w:w="0" w:type="dxa"/>
              <w:right w:w="108" w:type="dxa"/>
            </w:tcMar>
            <w:hideMark/>
          </w:tcPr>
          <w:p w14:paraId="1661B08C"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Paragraph 10(a)(ii) shall apply.] </w:t>
            </w:r>
          </w:p>
        </w:tc>
      </w:tr>
    </w:tbl>
    <w:p w14:paraId="7AC9B883" w14:textId="77777777" w:rsidR="000A6A3E" w:rsidRPr="00341664" w:rsidRDefault="000A6A3E" w:rsidP="000A6A3E">
      <w:pPr>
        <w:jc w:val="left"/>
      </w:pPr>
      <w:r w:rsidRPr="00341664">
        <w:br w:type="page"/>
      </w:r>
    </w:p>
    <w:tbl>
      <w:tblPr>
        <w:tblW w:w="0" w:type="auto"/>
        <w:tblInd w:w="-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060"/>
        <w:gridCol w:w="630"/>
        <w:gridCol w:w="5337"/>
        <w:gridCol w:w="113"/>
      </w:tblGrid>
      <w:tr w:rsidR="000A6A3E" w:rsidRPr="00341664" w14:paraId="528AD4EE" w14:textId="77777777" w:rsidTr="003C65A1">
        <w:trPr>
          <w:gridAfter w:val="1"/>
          <w:wAfter w:w="113" w:type="dxa"/>
        </w:trPr>
        <w:tc>
          <w:tcPr>
            <w:tcW w:w="3690" w:type="dxa"/>
            <w:gridSpan w:val="2"/>
            <w:tcBorders>
              <w:top w:val="nil"/>
              <w:left w:val="nil"/>
              <w:bottom w:val="nil"/>
              <w:right w:val="nil"/>
            </w:tcBorders>
            <w:shd w:val="clear" w:color="auto" w:fill="FFFFFF"/>
            <w:tcMar>
              <w:top w:w="0" w:type="dxa"/>
              <w:left w:w="108" w:type="dxa"/>
              <w:bottom w:w="0" w:type="dxa"/>
              <w:right w:w="108" w:type="dxa"/>
            </w:tcMar>
          </w:tcPr>
          <w:p w14:paraId="27B86351" w14:textId="77777777" w:rsidR="000A6A3E" w:rsidRPr="00341664" w:rsidRDefault="000A6A3E" w:rsidP="003C65A1">
            <w:pPr>
              <w:jc w:val="left"/>
              <w:rPr>
                <w:b/>
                <w:i/>
                <w:color w:val="333333"/>
                <w:sz w:val="22"/>
                <w:szCs w:val="22"/>
                <w:lang w:val="en-AU" w:eastAsia="zh-CN"/>
              </w:rPr>
            </w:pPr>
            <w:r w:rsidRPr="00341664">
              <w:rPr>
                <w:b/>
                <w:i/>
                <w:color w:val="333333"/>
                <w:sz w:val="22"/>
                <w:szCs w:val="22"/>
                <w:lang w:val="en-AU" w:eastAsia="zh-CN"/>
              </w:rPr>
              <w:lastRenderedPageBreak/>
              <w:t>Notices and Other Communications</w:t>
            </w:r>
          </w:p>
        </w:tc>
        <w:tc>
          <w:tcPr>
            <w:tcW w:w="5337" w:type="dxa"/>
            <w:tcBorders>
              <w:top w:val="nil"/>
              <w:left w:val="nil"/>
              <w:bottom w:val="nil"/>
              <w:right w:val="nil"/>
            </w:tcBorders>
            <w:shd w:val="clear" w:color="auto" w:fill="FFFFFF"/>
            <w:tcMar>
              <w:top w:w="0" w:type="dxa"/>
              <w:left w:w="108" w:type="dxa"/>
              <w:bottom w:w="0" w:type="dxa"/>
              <w:right w:w="108" w:type="dxa"/>
            </w:tcMar>
          </w:tcPr>
          <w:p w14:paraId="67C6D94A" w14:textId="77777777" w:rsidR="000A6A3E" w:rsidRPr="00341664" w:rsidRDefault="000A6A3E" w:rsidP="003C65A1">
            <w:pPr>
              <w:jc w:val="left"/>
              <w:rPr>
                <w:color w:val="333333"/>
                <w:sz w:val="22"/>
                <w:szCs w:val="22"/>
                <w:lang w:val="en-AU" w:eastAsia="zh-CN"/>
              </w:rPr>
            </w:pPr>
          </w:p>
        </w:tc>
      </w:tr>
      <w:tr w:rsidR="000A6A3E" w:rsidRPr="00341664" w14:paraId="1E5A3961"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hideMark/>
          </w:tcPr>
          <w:p w14:paraId="3317A1A0" w14:textId="41C4F322" w:rsidR="000A6A3E" w:rsidRPr="00341664" w:rsidRDefault="000A6A3E" w:rsidP="0054549C">
            <w:pPr>
              <w:keepNext/>
              <w:jc w:val="left"/>
              <w:rPr>
                <w:color w:val="333333"/>
                <w:sz w:val="22"/>
                <w:szCs w:val="22"/>
                <w:lang w:val="en-AU" w:eastAsia="zh-CN"/>
              </w:rPr>
            </w:pPr>
            <w:r w:rsidRPr="00341664">
              <w:rPr>
                <w:color w:val="333333"/>
                <w:sz w:val="22"/>
                <w:szCs w:val="22"/>
                <w:lang w:val="en-AU" w:eastAsia="zh-CN"/>
              </w:rPr>
              <w:t> (</w:t>
            </w:r>
            <w:r w:rsidR="0054549C">
              <w:rPr>
                <w:color w:val="333333"/>
                <w:sz w:val="22"/>
                <w:szCs w:val="22"/>
                <w:lang w:val="en-AU" w:eastAsia="zh-CN"/>
              </w:rPr>
              <w:t>n</w:t>
            </w:r>
            <w:r w:rsidRPr="00341664">
              <w:rPr>
                <w:color w:val="333333"/>
                <w:sz w:val="22"/>
                <w:szCs w:val="22"/>
                <w:lang w:val="en-AU" w:eastAsia="zh-CN"/>
              </w:rPr>
              <w:t>) Paragraph 14:</w:t>
            </w:r>
          </w:p>
        </w:tc>
        <w:tc>
          <w:tcPr>
            <w:tcW w:w="6080" w:type="dxa"/>
            <w:gridSpan w:val="3"/>
            <w:tcBorders>
              <w:top w:val="nil"/>
              <w:left w:val="nil"/>
              <w:bottom w:val="nil"/>
              <w:right w:val="nil"/>
            </w:tcBorders>
            <w:shd w:val="clear" w:color="auto" w:fill="FFFFFF"/>
            <w:tcMar>
              <w:top w:w="0" w:type="dxa"/>
              <w:left w:w="108" w:type="dxa"/>
              <w:bottom w:w="0" w:type="dxa"/>
              <w:right w:w="108" w:type="dxa"/>
            </w:tcMar>
            <w:hideMark/>
          </w:tcPr>
          <w:p w14:paraId="2CA057EF" w14:textId="77777777" w:rsidR="000A6A3E" w:rsidRPr="00341664" w:rsidRDefault="000A6A3E" w:rsidP="003C65A1">
            <w:pPr>
              <w:keepNext/>
              <w:ind w:left="720" w:hanging="720"/>
              <w:jc w:val="left"/>
              <w:rPr>
                <w:color w:val="333333"/>
                <w:sz w:val="22"/>
                <w:szCs w:val="22"/>
                <w:lang w:val="en-AU" w:eastAsia="zh-CN"/>
              </w:rPr>
            </w:pPr>
            <w:r w:rsidRPr="00341664">
              <w:rPr>
                <w:color w:val="333333"/>
                <w:sz w:val="22"/>
                <w:szCs w:val="22"/>
                <w:lang w:val="en-AU" w:eastAsia="zh-CN"/>
              </w:rPr>
              <w:t>For the purposes of paragraph 14 of this Agreement:</w:t>
            </w:r>
          </w:p>
        </w:tc>
      </w:tr>
      <w:tr w:rsidR="000A6A3E" w:rsidRPr="00341664" w14:paraId="75449BF8"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tcPr>
          <w:p w14:paraId="0657F1A5" w14:textId="77777777" w:rsidR="000A6A3E" w:rsidRPr="00341664" w:rsidRDefault="000A6A3E" w:rsidP="003C65A1">
            <w:pPr>
              <w:keepNext/>
              <w:jc w:val="left"/>
              <w:rPr>
                <w:color w:val="333333"/>
                <w:sz w:val="22"/>
                <w:szCs w:val="22"/>
                <w:lang w:val="en-AU" w:eastAsia="zh-CN"/>
              </w:rPr>
            </w:pPr>
          </w:p>
        </w:tc>
        <w:tc>
          <w:tcPr>
            <w:tcW w:w="6080" w:type="dxa"/>
            <w:gridSpan w:val="3"/>
            <w:tcBorders>
              <w:top w:val="nil"/>
              <w:left w:val="nil"/>
              <w:bottom w:val="nil"/>
              <w:right w:val="nil"/>
            </w:tcBorders>
            <w:shd w:val="clear" w:color="auto" w:fill="FFFFFF"/>
            <w:tcMar>
              <w:top w:w="0" w:type="dxa"/>
              <w:left w:w="108" w:type="dxa"/>
              <w:bottom w:w="0" w:type="dxa"/>
              <w:right w:w="108" w:type="dxa"/>
            </w:tcMar>
          </w:tcPr>
          <w:p w14:paraId="76DDEB47" w14:textId="77777777" w:rsidR="000A6A3E" w:rsidRPr="00341664" w:rsidRDefault="000A6A3E" w:rsidP="003C65A1">
            <w:pPr>
              <w:pStyle w:val="ListParagraph"/>
              <w:keepNext/>
              <w:numPr>
                <w:ilvl w:val="0"/>
                <w:numId w:val="37"/>
              </w:numPr>
              <w:jc w:val="left"/>
              <w:rPr>
                <w:color w:val="333333"/>
                <w:sz w:val="22"/>
                <w:szCs w:val="22"/>
                <w:lang w:val="en-AU" w:eastAsia="zh-CN"/>
              </w:rPr>
            </w:pPr>
            <w:r w:rsidRPr="00341664">
              <w:rPr>
                <w:color w:val="333333"/>
                <w:sz w:val="22"/>
                <w:szCs w:val="22"/>
                <w:lang w:val="en-AU" w:eastAsia="zh-CN"/>
              </w:rPr>
              <w:t>Address for notices and other communications for</w:t>
            </w:r>
            <w:r w:rsidRPr="00341664">
              <w:rPr>
                <w:color w:val="333333"/>
                <w:sz w:val="22"/>
                <w:szCs w:val="22"/>
                <w:lang w:val="en-AU" w:eastAsia="zh-CN"/>
              </w:rPr>
              <w:br/>
              <w:t>Party A:</w:t>
            </w:r>
          </w:p>
          <w:p w14:paraId="3A9806AB" w14:textId="77777777" w:rsidR="000A6A3E" w:rsidRPr="00341664" w:rsidRDefault="000A6A3E" w:rsidP="003C65A1">
            <w:pPr>
              <w:keepNext/>
              <w:ind w:left="720" w:hanging="720"/>
              <w:jc w:val="left"/>
              <w:rPr>
                <w:color w:val="333333"/>
                <w:sz w:val="22"/>
                <w:szCs w:val="22"/>
                <w:lang w:val="en-AU" w:eastAsia="zh-CN"/>
              </w:rPr>
            </w:pPr>
            <w:r w:rsidRPr="00341664">
              <w:rPr>
                <w:color w:val="333333"/>
                <w:sz w:val="22"/>
                <w:szCs w:val="22"/>
                <w:lang w:val="en-AU" w:eastAsia="zh-CN"/>
              </w:rPr>
              <w:t xml:space="preserve"> </w:t>
            </w:r>
            <w:r w:rsidRPr="00341664">
              <w:rPr>
                <w:color w:val="333333"/>
                <w:sz w:val="22"/>
                <w:szCs w:val="22"/>
                <w:lang w:val="en-AU" w:eastAsia="zh-CN"/>
              </w:rPr>
              <w:tab/>
              <w:t xml:space="preserve">Any notice in respect of </w:t>
            </w:r>
            <w:r w:rsidRPr="00341664">
              <w:rPr>
                <w:color w:val="333333"/>
                <w:sz w:val="22"/>
                <w:szCs w:val="22"/>
                <w:lang w:eastAsia="zh-CN"/>
              </w:rPr>
              <w:t>paragraph 10 must be directed to Party A’s [head office] office as follows.  A copy of any notice in respect of paragraph 10 and any other notice or communication to Party A in respect of a particular Transaction should be directed to the contact details reflected in the Confirmation for notices for that Transaction or in the absence of specific notice details in the Confirmation should be directed to Party A’s [head office] Office:</w:t>
            </w:r>
          </w:p>
        </w:tc>
      </w:tr>
      <w:tr w:rsidR="000A6A3E" w:rsidRPr="00341664" w14:paraId="068FD6CC" w14:textId="77777777" w:rsidTr="003C6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Borders>
              <w:top w:val="nil"/>
              <w:left w:val="nil"/>
              <w:bottom w:val="nil"/>
              <w:right w:val="nil"/>
            </w:tcBorders>
            <w:shd w:val="clear" w:color="auto" w:fill="FFFFFF"/>
            <w:tcMar>
              <w:top w:w="0" w:type="dxa"/>
              <w:left w:w="108" w:type="dxa"/>
              <w:bottom w:w="0" w:type="dxa"/>
              <w:right w:w="108" w:type="dxa"/>
            </w:tcMar>
          </w:tcPr>
          <w:p w14:paraId="64206EBB" w14:textId="77777777" w:rsidR="000A6A3E" w:rsidRPr="00341664" w:rsidRDefault="000A6A3E" w:rsidP="003C65A1">
            <w:pPr>
              <w:keepNext/>
              <w:jc w:val="left"/>
              <w:rPr>
                <w:color w:val="333333"/>
                <w:sz w:val="22"/>
                <w:szCs w:val="22"/>
                <w:lang w:val="en-AU" w:eastAsia="zh-CN"/>
              </w:rPr>
            </w:pPr>
          </w:p>
        </w:tc>
        <w:tc>
          <w:tcPr>
            <w:tcW w:w="6080" w:type="dxa"/>
            <w:gridSpan w:val="3"/>
            <w:tcBorders>
              <w:top w:val="nil"/>
              <w:left w:val="nil"/>
              <w:bottom w:val="nil"/>
              <w:right w:val="nil"/>
            </w:tcBorders>
            <w:shd w:val="clear" w:color="auto" w:fill="FFFFFF"/>
            <w:tcMar>
              <w:top w:w="0" w:type="dxa"/>
              <w:left w:w="108" w:type="dxa"/>
              <w:bottom w:w="0" w:type="dxa"/>
              <w:right w:w="108" w:type="dxa"/>
            </w:tcMar>
          </w:tcPr>
          <w:p w14:paraId="4B44DCAA" w14:textId="77777777" w:rsidR="000A6A3E" w:rsidRPr="00341664" w:rsidRDefault="000A6A3E" w:rsidP="003C65A1">
            <w:pPr>
              <w:keepNext/>
              <w:spacing w:after="120"/>
              <w:ind w:left="1440" w:hanging="720"/>
              <w:jc w:val="left"/>
              <w:rPr>
                <w:color w:val="333333"/>
                <w:sz w:val="22"/>
                <w:szCs w:val="22"/>
                <w:lang w:val="en-AU" w:eastAsia="zh-CN"/>
              </w:rPr>
            </w:pPr>
            <w:r w:rsidRPr="00341664">
              <w:rPr>
                <w:color w:val="333333"/>
                <w:sz w:val="22"/>
                <w:szCs w:val="22"/>
                <w:lang w:val="en-AU" w:eastAsia="zh-CN"/>
              </w:rPr>
              <w:t xml:space="preserve">Address: </w:t>
            </w:r>
          </w:p>
          <w:p w14:paraId="2BD252B5" w14:textId="77777777" w:rsidR="000A6A3E" w:rsidRPr="00341664" w:rsidRDefault="000A6A3E" w:rsidP="003C65A1">
            <w:pPr>
              <w:keepNext/>
              <w:spacing w:after="120"/>
              <w:ind w:left="1440" w:hanging="720"/>
              <w:jc w:val="left"/>
              <w:rPr>
                <w:color w:val="333333"/>
                <w:sz w:val="22"/>
                <w:szCs w:val="22"/>
                <w:lang w:val="en-AU" w:eastAsia="zh-CN"/>
              </w:rPr>
            </w:pPr>
            <w:r w:rsidRPr="00341664">
              <w:rPr>
                <w:color w:val="333333"/>
                <w:sz w:val="22"/>
                <w:szCs w:val="22"/>
                <w:lang w:val="en-AU" w:eastAsia="zh-CN"/>
              </w:rPr>
              <w:t xml:space="preserve">Attention: </w:t>
            </w:r>
          </w:p>
          <w:p w14:paraId="3EBBA147" w14:textId="77777777" w:rsidR="000A6A3E" w:rsidRPr="00341664" w:rsidRDefault="000A6A3E" w:rsidP="003C65A1">
            <w:pPr>
              <w:keepNext/>
              <w:spacing w:after="120"/>
              <w:ind w:left="1440" w:hanging="720"/>
              <w:jc w:val="left"/>
              <w:rPr>
                <w:color w:val="333333"/>
                <w:sz w:val="22"/>
                <w:szCs w:val="22"/>
                <w:lang w:val="en-AU" w:eastAsia="zh-CN"/>
              </w:rPr>
            </w:pPr>
            <w:r w:rsidRPr="00341664">
              <w:rPr>
                <w:color w:val="333333"/>
                <w:sz w:val="22"/>
                <w:szCs w:val="22"/>
                <w:lang w:val="en-AU" w:eastAsia="zh-CN"/>
              </w:rPr>
              <w:t xml:space="preserve">Telephone: </w:t>
            </w:r>
          </w:p>
          <w:p w14:paraId="3F26EB1F" w14:textId="77777777" w:rsidR="000A6A3E" w:rsidRPr="00341664" w:rsidRDefault="000A6A3E" w:rsidP="003C65A1">
            <w:pPr>
              <w:keepNext/>
              <w:spacing w:after="120"/>
              <w:ind w:left="1440" w:hanging="720"/>
              <w:jc w:val="left"/>
              <w:rPr>
                <w:color w:val="333333"/>
                <w:sz w:val="22"/>
                <w:szCs w:val="22"/>
                <w:lang w:val="en-AU" w:eastAsia="zh-CN"/>
              </w:rPr>
            </w:pPr>
            <w:r w:rsidRPr="00341664">
              <w:rPr>
                <w:color w:val="333333"/>
                <w:sz w:val="22"/>
                <w:szCs w:val="22"/>
                <w:lang w:val="en-AU" w:eastAsia="zh-CN"/>
              </w:rPr>
              <w:t xml:space="preserve">Facsimile: </w:t>
            </w:r>
          </w:p>
          <w:p w14:paraId="5316E54B" w14:textId="77777777" w:rsidR="000A6A3E" w:rsidRPr="00341664" w:rsidRDefault="000A6A3E" w:rsidP="003C65A1">
            <w:pPr>
              <w:keepNext/>
              <w:spacing w:after="120"/>
              <w:ind w:left="1440" w:hanging="720"/>
              <w:jc w:val="left"/>
              <w:rPr>
                <w:color w:val="333333"/>
                <w:sz w:val="22"/>
                <w:szCs w:val="22"/>
                <w:lang w:val="en-AU" w:eastAsia="zh-CN"/>
              </w:rPr>
            </w:pPr>
            <w:r w:rsidRPr="00341664">
              <w:rPr>
                <w:color w:val="333333"/>
                <w:sz w:val="22"/>
                <w:szCs w:val="22"/>
                <w:lang w:val="en-AU" w:eastAsia="zh-CN"/>
              </w:rPr>
              <w:t xml:space="preserve">Electronic Messaging System: Answerback: </w:t>
            </w:r>
          </w:p>
          <w:p w14:paraId="306750B4" w14:textId="77777777" w:rsidR="000A6A3E" w:rsidRPr="00341664" w:rsidRDefault="000A6A3E" w:rsidP="003C65A1">
            <w:pPr>
              <w:keepNext/>
              <w:ind w:left="1440" w:hanging="720"/>
              <w:jc w:val="left"/>
              <w:rPr>
                <w:color w:val="333333"/>
                <w:sz w:val="22"/>
                <w:szCs w:val="22"/>
                <w:lang w:val="en-AU" w:eastAsia="zh-CN"/>
              </w:rPr>
            </w:pPr>
            <w:r w:rsidRPr="00341664">
              <w:rPr>
                <w:color w:val="333333"/>
                <w:sz w:val="22"/>
                <w:szCs w:val="22"/>
                <w:lang w:val="en-AU" w:eastAsia="zh-CN"/>
              </w:rPr>
              <w:t xml:space="preserve">Other: </w:t>
            </w:r>
          </w:p>
        </w:tc>
      </w:tr>
      <w:tr w:rsidR="000A6A3E" w:rsidRPr="00341664" w14:paraId="4E88723D" w14:textId="77777777" w:rsidTr="003C6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Borders>
              <w:top w:val="nil"/>
              <w:left w:val="nil"/>
              <w:bottom w:val="nil"/>
              <w:right w:val="nil"/>
            </w:tcBorders>
            <w:shd w:val="clear" w:color="auto" w:fill="FFFFFF"/>
            <w:tcMar>
              <w:top w:w="0" w:type="dxa"/>
              <w:left w:w="108" w:type="dxa"/>
              <w:bottom w:w="0" w:type="dxa"/>
              <w:right w:w="108" w:type="dxa"/>
            </w:tcMar>
          </w:tcPr>
          <w:p w14:paraId="572FF593" w14:textId="77777777" w:rsidR="000A6A3E" w:rsidRPr="00341664" w:rsidRDefault="000A6A3E" w:rsidP="003C65A1">
            <w:pPr>
              <w:keepNext/>
              <w:jc w:val="left"/>
              <w:rPr>
                <w:color w:val="333333"/>
                <w:sz w:val="22"/>
                <w:szCs w:val="22"/>
                <w:lang w:val="en-AU" w:eastAsia="zh-CN"/>
              </w:rPr>
            </w:pPr>
          </w:p>
        </w:tc>
        <w:tc>
          <w:tcPr>
            <w:tcW w:w="6080" w:type="dxa"/>
            <w:gridSpan w:val="3"/>
            <w:tcBorders>
              <w:top w:val="nil"/>
              <w:left w:val="nil"/>
              <w:bottom w:val="nil"/>
              <w:right w:val="nil"/>
            </w:tcBorders>
            <w:shd w:val="clear" w:color="auto" w:fill="FFFFFF"/>
            <w:tcMar>
              <w:top w:w="0" w:type="dxa"/>
              <w:left w:w="108" w:type="dxa"/>
              <w:bottom w:w="0" w:type="dxa"/>
              <w:right w:w="108" w:type="dxa"/>
            </w:tcMar>
          </w:tcPr>
          <w:p w14:paraId="65ECDB59" w14:textId="77777777" w:rsidR="000A6A3E" w:rsidRPr="00341664" w:rsidRDefault="000A6A3E" w:rsidP="003C65A1">
            <w:pPr>
              <w:keepNext/>
              <w:ind w:left="626"/>
              <w:jc w:val="left"/>
              <w:rPr>
                <w:color w:val="333333"/>
                <w:sz w:val="22"/>
                <w:szCs w:val="22"/>
                <w:lang w:val="en-AU" w:eastAsia="zh-CN"/>
              </w:rPr>
            </w:pPr>
            <w:r w:rsidRPr="00341664">
              <w:rPr>
                <w:color w:val="333333"/>
                <w:sz w:val="22"/>
                <w:szCs w:val="22"/>
                <w:lang w:val="en-AU" w:eastAsia="zh-CN"/>
              </w:rPr>
              <w:t>Address for notices or communications to Party A relating  to Margin Transfer:</w:t>
            </w:r>
          </w:p>
          <w:p w14:paraId="4AA7C218" w14:textId="77777777" w:rsidR="000A6A3E" w:rsidRPr="00341664" w:rsidRDefault="000A6A3E" w:rsidP="003C65A1">
            <w:pPr>
              <w:keepNext/>
              <w:spacing w:after="120"/>
              <w:ind w:left="1346" w:hanging="720"/>
              <w:jc w:val="left"/>
              <w:rPr>
                <w:color w:val="333333"/>
                <w:sz w:val="22"/>
                <w:szCs w:val="22"/>
                <w:lang w:val="en-AU" w:eastAsia="zh-CN"/>
              </w:rPr>
            </w:pPr>
            <w:r w:rsidRPr="00341664">
              <w:rPr>
                <w:color w:val="333333"/>
                <w:sz w:val="22"/>
                <w:szCs w:val="22"/>
                <w:lang w:val="en-AU" w:eastAsia="zh-CN"/>
              </w:rPr>
              <w:t xml:space="preserve">Address: </w:t>
            </w:r>
          </w:p>
          <w:p w14:paraId="20CDE79D" w14:textId="77777777" w:rsidR="000A6A3E" w:rsidRPr="00341664" w:rsidRDefault="000A6A3E" w:rsidP="003C65A1">
            <w:pPr>
              <w:keepNext/>
              <w:spacing w:after="120"/>
              <w:ind w:left="1346" w:hanging="720"/>
              <w:jc w:val="left"/>
              <w:rPr>
                <w:color w:val="333333"/>
                <w:sz w:val="22"/>
                <w:szCs w:val="22"/>
                <w:lang w:val="en-AU" w:eastAsia="zh-CN"/>
              </w:rPr>
            </w:pPr>
            <w:r w:rsidRPr="00341664">
              <w:rPr>
                <w:color w:val="333333"/>
                <w:sz w:val="22"/>
                <w:szCs w:val="22"/>
                <w:lang w:val="en-AU" w:eastAsia="zh-CN"/>
              </w:rPr>
              <w:t xml:space="preserve">Attention: </w:t>
            </w:r>
          </w:p>
          <w:p w14:paraId="163B4429" w14:textId="77777777" w:rsidR="000A6A3E" w:rsidRPr="00341664" w:rsidRDefault="000A6A3E" w:rsidP="003C65A1">
            <w:pPr>
              <w:keepNext/>
              <w:spacing w:after="120"/>
              <w:ind w:left="1346" w:hanging="720"/>
              <w:jc w:val="left"/>
              <w:rPr>
                <w:color w:val="333333"/>
                <w:sz w:val="22"/>
                <w:szCs w:val="22"/>
                <w:lang w:val="en-AU" w:eastAsia="zh-CN"/>
              </w:rPr>
            </w:pPr>
            <w:r w:rsidRPr="00341664">
              <w:rPr>
                <w:color w:val="333333"/>
                <w:sz w:val="22"/>
                <w:szCs w:val="22"/>
                <w:lang w:val="en-AU" w:eastAsia="zh-CN"/>
              </w:rPr>
              <w:t xml:space="preserve">Telephone: </w:t>
            </w:r>
          </w:p>
          <w:p w14:paraId="7AB28F5D" w14:textId="77777777" w:rsidR="000A6A3E" w:rsidRPr="00341664" w:rsidRDefault="000A6A3E" w:rsidP="003C65A1">
            <w:pPr>
              <w:keepNext/>
              <w:spacing w:after="120"/>
              <w:ind w:left="1346" w:hanging="720"/>
              <w:jc w:val="left"/>
              <w:rPr>
                <w:color w:val="333333"/>
                <w:sz w:val="22"/>
                <w:szCs w:val="22"/>
                <w:lang w:val="en-AU" w:eastAsia="zh-CN"/>
              </w:rPr>
            </w:pPr>
            <w:r w:rsidRPr="00341664">
              <w:rPr>
                <w:color w:val="333333"/>
                <w:sz w:val="22"/>
                <w:szCs w:val="22"/>
                <w:lang w:val="en-AU" w:eastAsia="zh-CN"/>
              </w:rPr>
              <w:t xml:space="preserve">Facsimile: </w:t>
            </w:r>
          </w:p>
          <w:p w14:paraId="2F32E503" w14:textId="77777777" w:rsidR="000A6A3E" w:rsidRPr="00341664" w:rsidRDefault="000A6A3E" w:rsidP="003C65A1">
            <w:pPr>
              <w:keepNext/>
              <w:ind w:left="1346" w:hanging="720"/>
              <w:jc w:val="left"/>
              <w:rPr>
                <w:color w:val="333333"/>
                <w:sz w:val="22"/>
                <w:szCs w:val="22"/>
                <w:lang w:val="en-AU" w:eastAsia="zh-CN"/>
              </w:rPr>
            </w:pPr>
            <w:r w:rsidRPr="00341664">
              <w:rPr>
                <w:color w:val="333333"/>
                <w:sz w:val="22"/>
                <w:szCs w:val="22"/>
                <w:lang w:val="en-AU" w:eastAsia="zh-CN"/>
              </w:rPr>
              <w:t>Electronic Messaging System: [email address]</w:t>
            </w:r>
          </w:p>
        </w:tc>
      </w:tr>
    </w:tbl>
    <w:p w14:paraId="6393794E" w14:textId="734BE37D" w:rsidR="000A6A3E" w:rsidRPr="00341664" w:rsidRDefault="000A6A3E" w:rsidP="000A6A3E">
      <w:pPr>
        <w:jc w:val="left"/>
        <w:rPr>
          <w:color w:val="222222"/>
          <w:sz w:val="22"/>
          <w:szCs w:val="22"/>
          <w:lang w:val="en" w:eastAsia="zh-CN"/>
        </w:rPr>
      </w:pPr>
      <w:r w:rsidRPr="00341664">
        <w:rPr>
          <w:color w:val="222222"/>
          <w:sz w:val="22"/>
          <w:szCs w:val="22"/>
          <w:lang w:val="en" w:eastAsia="zh-CN"/>
        </w:rPr>
        <w:t>2.</w:t>
      </w:r>
      <w:bookmarkStart w:id="1" w:name="_ftnref11"/>
      <w:r w:rsidRPr="00341664">
        <w:rPr>
          <w:color w:val="222222"/>
          <w:sz w:val="22"/>
          <w:szCs w:val="22"/>
          <w:lang w:val="en" w:eastAsia="zh-CN"/>
        </w:rPr>
        <w:t xml:space="preserve"> </w:t>
      </w:r>
      <w:bookmarkEnd w:id="1"/>
      <w:r w:rsidRPr="00341664">
        <w:rPr>
          <w:color w:val="222222"/>
          <w:sz w:val="22"/>
          <w:szCs w:val="22"/>
          <w:lang w:val="en" w:eastAsia="zh-CN"/>
        </w:rPr>
        <w:t xml:space="preserve">The Agreement is amended as follows: </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060"/>
        <w:gridCol w:w="5967"/>
      </w:tblGrid>
      <w:tr w:rsidR="000A6A3E" w:rsidRPr="00341664" w14:paraId="232AA271"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hideMark/>
          </w:tcPr>
          <w:p w14:paraId="2BA19BCD" w14:textId="212C9B85" w:rsidR="000A6A3E" w:rsidRPr="00341664" w:rsidRDefault="000A6A3E" w:rsidP="00BE5A2B">
            <w:pPr>
              <w:jc w:val="left"/>
              <w:rPr>
                <w:color w:val="333333"/>
                <w:sz w:val="22"/>
                <w:szCs w:val="22"/>
                <w:lang w:val="en-AU" w:eastAsia="zh-CN"/>
              </w:rPr>
            </w:pPr>
            <w:r w:rsidRPr="00341664">
              <w:rPr>
                <w:color w:val="333333"/>
                <w:sz w:val="22"/>
                <w:szCs w:val="22"/>
                <w:lang w:val="en-AU" w:eastAsia="zh-CN"/>
              </w:rPr>
              <w:t>(a)</w:t>
            </w:r>
            <w:r w:rsidRPr="00341664">
              <w:rPr>
                <w:color w:val="548DD4" w:themeColor="text2" w:themeTint="99"/>
                <w:sz w:val="22"/>
                <w:szCs w:val="22"/>
              </w:rPr>
              <w:t> </w:t>
            </w:r>
            <w:r w:rsidRPr="00341664">
              <w:rPr>
                <w:color w:val="333333"/>
                <w:sz w:val="22"/>
                <w:szCs w:val="22"/>
                <w:lang w:val="en-AU" w:eastAsia="zh-CN"/>
              </w:rPr>
              <w:t xml:space="preserve">Paragraph 2(a)(vii): </w:t>
            </w:r>
          </w:p>
        </w:tc>
        <w:tc>
          <w:tcPr>
            <w:tcW w:w="5967" w:type="dxa"/>
            <w:tcBorders>
              <w:top w:val="nil"/>
              <w:left w:val="nil"/>
              <w:bottom w:val="nil"/>
              <w:right w:val="nil"/>
            </w:tcBorders>
            <w:shd w:val="clear" w:color="auto" w:fill="FFFFFF"/>
            <w:tcMar>
              <w:top w:w="0" w:type="dxa"/>
              <w:left w:w="108" w:type="dxa"/>
              <w:bottom w:w="0" w:type="dxa"/>
              <w:right w:w="108" w:type="dxa"/>
            </w:tcMar>
            <w:hideMark/>
          </w:tcPr>
          <w:p w14:paraId="71E2C19D"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Insert </w:t>
            </w:r>
            <w:r>
              <w:rPr>
                <w:color w:val="333333"/>
                <w:sz w:val="22"/>
                <w:szCs w:val="22"/>
                <w:lang w:val="en-AU" w:eastAsia="zh-CN"/>
              </w:rPr>
              <w:t>“</w:t>
            </w:r>
            <w:r w:rsidRPr="00341664">
              <w:rPr>
                <w:color w:val="333333"/>
                <w:sz w:val="22"/>
                <w:szCs w:val="22"/>
                <w:lang w:val="en-AU" w:eastAsia="zh-CN"/>
              </w:rPr>
              <w:t>or equivalent Australian legislation</w:t>
            </w:r>
            <w:r>
              <w:rPr>
                <w:color w:val="333333"/>
                <w:sz w:val="22"/>
                <w:szCs w:val="22"/>
                <w:lang w:val="en-AU" w:eastAsia="zh-CN"/>
              </w:rPr>
              <w:t>”</w:t>
            </w:r>
            <w:r w:rsidRPr="00341664">
              <w:rPr>
                <w:color w:val="333333"/>
                <w:sz w:val="22"/>
                <w:szCs w:val="22"/>
                <w:lang w:val="en-AU" w:eastAsia="zh-CN"/>
              </w:rPr>
              <w:t xml:space="preserve"> after </w:t>
            </w:r>
            <w:r>
              <w:rPr>
                <w:color w:val="333333"/>
                <w:sz w:val="22"/>
                <w:szCs w:val="22"/>
                <w:lang w:val="en-AU" w:eastAsia="zh-CN"/>
              </w:rPr>
              <w:t>“</w:t>
            </w:r>
            <w:r w:rsidRPr="00341664">
              <w:rPr>
                <w:color w:val="333333"/>
                <w:sz w:val="22"/>
                <w:szCs w:val="22"/>
                <w:lang w:val="en-AU" w:eastAsia="zh-CN"/>
              </w:rPr>
              <w:t>1986</w:t>
            </w:r>
            <w:r>
              <w:rPr>
                <w:color w:val="333333"/>
                <w:sz w:val="22"/>
                <w:szCs w:val="22"/>
                <w:lang w:val="en-AU" w:eastAsia="zh-CN"/>
              </w:rPr>
              <w:t>”</w:t>
            </w:r>
            <w:r w:rsidRPr="00341664">
              <w:rPr>
                <w:color w:val="333333"/>
                <w:sz w:val="22"/>
                <w:szCs w:val="22"/>
                <w:lang w:val="en-AU" w:eastAsia="zh-CN"/>
              </w:rPr>
              <w:t xml:space="preserve">. </w:t>
            </w:r>
          </w:p>
        </w:tc>
      </w:tr>
      <w:tr w:rsidR="000A6A3E" w:rsidRPr="00341664" w14:paraId="6E93E166"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tcPr>
          <w:p w14:paraId="35A68D03" w14:textId="4756EE78" w:rsidR="000A6A3E" w:rsidRPr="00341664" w:rsidRDefault="000A6A3E" w:rsidP="00BE5A2B">
            <w:pPr>
              <w:jc w:val="left"/>
              <w:rPr>
                <w:color w:val="333333"/>
                <w:sz w:val="22"/>
                <w:szCs w:val="22"/>
                <w:lang w:val="en-AU" w:eastAsia="zh-CN"/>
              </w:rPr>
            </w:pPr>
            <w:r w:rsidRPr="00341664">
              <w:rPr>
                <w:color w:val="333333"/>
                <w:sz w:val="21"/>
                <w:szCs w:val="21"/>
                <w:lang w:val="en-AU" w:eastAsia="zh-CN"/>
              </w:rPr>
              <w:t>(b) Paragraph 2(c):</w:t>
            </w:r>
          </w:p>
        </w:tc>
        <w:tc>
          <w:tcPr>
            <w:tcW w:w="5967" w:type="dxa"/>
            <w:tcBorders>
              <w:top w:val="nil"/>
              <w:left w:val="nil"/>
              <w:bottom w:val="nil"/>
              <w:right w:val="nil"/>
            </w:tcBorders>
            <w:shd w:val="clear" w:color="auto" w:fill="FFFFFF"/>
            <w:tcMar>
              <w:top w:w="0" w:type="dxa"/>
              <w:left w:w="108" w:type="dxa"/>
              <w:bottom w:w="0" w:type="dxa"/>
              <w:right w:w="108" w:type="dxa"/>
            </w:tcMar>
          </w:tcPr>
          <w:p w14:paraId="517C7C43" w14:textId="77777777" w:rsidR="000A6A3E" w:rsidRPr="00341664" w:rsidRDefault="000A6A3E" w:rsidP="003C65A1">
            <w:pPr>
              <w:jc w:val="left"/>
              <w:rPr>
                <w:color w:val="333333"/>
                <w:sz w:val="21"/>
                <w:szCs w:val="21"/>
                <w:lang w:val="en-AU" w:eastAsia="zh-CN"/>
              </w:rPr>
            </w:pPr>
            <w:r w:rsidRPr="00341664">
              <w:rPr>
                <w:color w:val="333333"/>
                <w:sz w:val="21"/>
                <w:szCs w:val="21"/>
                <w:lang w:val="en-AU" w:eastAsia="zh-CN"/>
              </w:rPr>
              <w:t>Replace sub-paragraph 2(c)(i) with:</w:t>
            </w:r>
          </w:p>
          <w:p w14:paraId="2FB7FDD1" w14:textId="5B539697" w:rsidR="000A6A3E" w:rsidRPr="006A5898" w:rsidRDefault="000A6A3E" w:rsidP="006A5898">
            <w:pPr>
              <w:pStyle w:val="ListParagraph"/>
              <w:numPr>
                <w:ilvl w:val="0"/>
                <w:numId w:val="40"/>
              </w:numPr>
              <w:jc w:val="left"/>
              <w:rPr>
                <w:color w:val="333333"/>
                <w:sz w:val="21"/>
                <w:szCs w:val="21"/>
                <w:lang w:val="en-AU" w:eastAsia="zh-CN"/>
              </w:rPr>
            </w:pPr>
            <w:r w:rsidRPr="006A5898">
              <w:rPr>
                <w:color w:val="333333"/>
                <w:sz w:val="21"/>
                <w:szCs w:val="21"/>
                <w:lang w:val="en-AU" w:eastAsia="zh-CN"/>
              </w:rPr>
              <w:t>for the purposes of paragraph 10, interest shall be charged at a rate per annum equal to the cost of funding the relevant amount (as determined by the party who is owed the payment) plus 1% per annum;</w:t>
            </w:r>
          </w:p>
          <w:p w14:paraId="40910ED9" w14:textId="77777777" w:rsidR="000A6A3E" w:rsidRPr="00341664" w:rsidRDefault="000A6A3E" w:rsidP="003C65A1">
            <w:pPr>
              <w:jc w:val="left"/>
              <w:rPr>
                <w:color w:val="333333"/>
                <w:sz w:val="21"/>
                <w:szCs w:val="21"/>
                <w:lang w:val="en-AU" w:eastAsia="zh-CN"/>
              </w:rPr>
            </w:pPr>
            <w:r w:rsidRPr="00341664">
              <w:rPr>
                <w:color w:val="333333"/>
                <w:sz w:val="21"/>
                <w:szCs w:val="21"/>
                <w:lang w:val="en-AU" w:eastAsia="zh-CN"/>
              </w:rPr>
              <w:t>Insert a new sub-paragraph 2(c)(iii) as follows:</w:t>
            </w:r>
          </w:p>
          <w:p w14:paraId="17F35F18" w14:textId="62E58B1B" w:rsidR="000A6A3E" w:rsidRPr="006A5898" w:rsidRDefault="000A6A3E" w:rsidP="006A5898">
            <w:pPr>
              <w:pStyle w:val="ListParagraph"/>
              <w:numPr>
                <w:ilvl w:val="0"/>
                <w:numId w:val="41"/>
              </w:numPr>
              <w:jc w:val="left"/>
              <w:rPr>
                <w:color w:val="333333"/>
                <w:sz w:val="21"/>
                <w:szCs w:val="21"/>
                <w:lang w:val="en-AU" w:eastAsia="zh-CN"/>
              </w:rPr>
            </w:pPr>
            <w:r w:rsidRPr="006A5898">
              <w:rPr>
                <w:color w:val="333333"/>
                <w:sz w:val="21"/>
                <w:szCs w:val="21"/>
                <w:lang w:val="en-AU" w:eastAsia="zh-CN"/>
              </w:rPr>
              <w:t>for any other purpose, the Cash Rate;</w:t>
            </w:r>
          </w:p>
        </w:tc>
      </w:tr>
    </w:tbl>
    <w:p w14:paraId="3A3B0369" w14:textId="77777777" w:rsidR="000A6A3E" w:rsidRDefault="000A6A3E" w:rsidP="000A6A3E">
      <w:r>
        <w:br w:type="page"/>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060"/>
        <w:gridCol w:w="5967"/>
        <w:gridCol w:w="108"/>
      </w:tblGrid>
      <w:tr w:rsidR="000A6A3E" w:rsidRPr="00341664" w14:paraId="0AB550C4" w14:textId="77777777" w:rsidTr="003C65A1">
        <w:trPr>
          <w:gridAfter w:val="1"/>
          <w:wAfter w:w="108"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04FEA8A4" w14:textId="129C3CBC" w:rsidR="000A6A3E" w:rsidRPr="00341664" w:rsidRDefault="000A6A3E" w:rsidP="00BE5A2B">
            <w:pPr>
              <w:jc w:val="left"/>
              <w:rPr>
                <w:color w:val="333333"/>
                <w:sz w:val="22"/>
                <w:szCs w:val="22"/>
                <w:lang w:val="en-AU" w:eastAsia="zh-CN"/>
              </w:rPr>
            </w:pPr>
            <w:r w:rsidRPr="00341664">
              <w:rPr>
                <w:color w:val="333333"/>
                <w:sz w:val="22"/>
                <w:szCs w:val="22"/>
                <w:lang w:val="en-AU" w:eastAsia="zh-CN"/>
              </w:rPr>
              <w:lastRenderedPageBreak/>
              <w:t>(c)</w:t>
            </w:r>
            <w:r w:rsidRPr="00341664">
              <w:rPr>
                <w:color w:val="548DD4" w:themeColor="text2" w:themeTint="99"/>
                <w:sz w:val="22"/>
                <w:szCs w:val="22"/>
              </w:rPr>
              <w:t> </w:t>
            </w:r>
            <w:r w:rsidRPr="00341664">
              <w:rPr>
                <w:color w:val="333333"/>
                <w:sz w:val="22"/>
                <w:szCs w:val="22"/>
                <w:lang w:val="en-AU" w:eastAsia="zh-CN"/>
              </w:rPr>
              <w:t xml:space="preserve">Paragraph 2(ha): </w:t>
            </w:r>
          </w:p>
        </w:tc>
        <w:tc>
          <w:tcPr>
            <w:tcW w:w="5967" w:type="dxa"/>
            <w:tcBorders>
              <w:top w:val="nil"/>
              <w:left w:val="nil"/>
              <w:bottom w:val="nil"/>
              <w:right w:val="nil"/>
            </w:tcBorders>
            <w:shd w:val="clear" w:color="auto" w:fill="FFFFFF"/>
            <w:tcMar>
              <w:top w:w="0" w:type="dxa"/>
              <w:left w:w="108" w:type="dxa"/>
              <w:bottom w:w="0" w:type="dxa"/>
              <w:right w:w="108" w:type="dxa"/>
            </w:tcMar>
            <w:hideMark/>
          </w:tcPr>
          <w:p w14:paraId="389858B8" w14:textId="77777777" w:rsidR="000A6A3E" w:rsidRPr="00341664" w:rsidRDefault="000A6A3E" w:rsidP="003C65A1">
            <w:pPr>
              <w:spacing w:after="120"/>
              <w:jc w:val="left"/>
              <w:rPr>
                <w:color w:val="333333"/>
                <w:sz w:val="22"/>
                <w:szCs w:val="22"/>
                <w:lang w:val="en-AU" w:eastAsia="zh-CN"/>
              </w:rPr>
            </w:pPr>
            <w:r w:rsidRPr="00341664">
              <w:rPr>
                <w:color w:val="333333"/>
                <w:sz w:val="22"/>
                <w:szCs w:val="22"/>
                <w:lang w:val="en-AU" w:eastAsia="zh-CN"/>
              </w:rPr>
              <w:t xml:space="preserve">Insert a new paragraph 2(ha) as follows: </w:t>
            </w:r>
          </w:p>
          <w:p w14:paraId="47906D13" w14:textId="77777777" w:rsidR="000A6A3E" w:rsidRPr="00341664" w:rsidRDefault="000A6A3E" w:rsidP="003C65A1">
            <w:pPr>
              <w:ind w:left="720"/>
              <w:jc w:val="left"/>
              <w:rPr>
                <w:color w:val="333333"/>
                <w:sz w:val="22"/>
                <w:szCs w:val="22"/>
                <w:lang w:val="en-AU" w:eastAsia="zh-CN"/>
              </w:rPr>
            </w:pPr>
            <w:r>
              <w:rPr>
                <w:color w:val="333333"/>
                <w:sz w:val="22"/>
                <w:szCs w:val="22"/>
                <w:lang w:val="en-AU" w:eastAsia="zh-CN"/>
              </w:rPr>
              <w:t>“</w:t>
            </w:r>
            <w:r w:rsidRPr="00341664">
              <w:rPr>
                <w:color w:val="333333"/>
                <w:sz w:val="22"/>
                <w:szCs w:val="22"/>
                <w:lang w:val="en-AU" w:eastAsia="zh-CN"/>
              </w:rPr>
              <w:t>Cash Rate</w:t>
            </w:r>
            <w:r>
              <w:rPr>
                <w:color w:val="333333"/>
                <w:sz w:val="22"/>
                <w:szCs w:val="22"/>
                <w:lang w:val="en-AU" w:eastAsia="zh-CN"/>
              </w:rPr>
              <w:t>”</w:t>
            </w:r>
            <w:r w:rsidRPr="00341664">
              <w:rPr>
                <w:color w:val="333333"/>
                <w:sz w:val="22"/>
                <w:szCs w:val="22"/>
                <w:lang w:val="en-AU" w:eastAsia="zh-CN"/>
              </w:rPr>
              <w:t>, the interbank overnight cash rate calculated by the Reserve Bank of Australia, as displayed on Reuters Screen RBA30 or any other widely published electronic page. If no such rate is available from Reuters Screen RBA30 or any other widely published electronic page, the rate shall be another rate reasonably agreed between the parties except that if the parties cannot agree, the rate shall be equal to the best bid rate reasonably obtainable by [Party A] in the market for overnight unsecured Australian dollar cash deposits in the relevant currency (as certified by [Party A] such certificate to be conclusive in the absence of manifest error)</w:t>
            </w:r>
            <w:r>
              <w:rPr>
                <w:color w:val="333333"/>
                <w:sz w:val="22"/>
                <w:szCs w:val="22"/>
                <w:lang w:val="en-AU" w:eastAsia="zh-CN"/>
              </w:rPr>
              <w:t>”</w:t>
            </w:r>
            <w:r w:rsidRPr="00341664">
              <w:rPr>
                <w:color w:val="333333"/>
                <w:sz w:val="22"/>
                <w:szCs w:val="22"/>
                <w:lang w:val="en-AU" w:eastAsia="zh-CN"/>
              </w:rPr>
              <w:t xml:space="preserve">. </w:t>
            </w:r>
          </w:p>
        </w:tc>
      </w:tr>
      <w:tr w:rsidR="000A6A3E" w:rsidRPr="00341664" w14:paraId="32A8F48A"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tcPr>
          <w:p w14:paraId="68E82107" w14:textId="10032E2D" w:rsidR="000A6A3E" w:rsidRPr="00341664" w:rsidRDefault="000A6A3E" w:rsidP="003C65A1">
            <w:pPr>
              <w:jc w:val="left"/>
              <w:rPr>
                <w:color w:val="333333"/>
                <w:sz w:val="22"/>
                <w:szCs w:val="22"/>
                <w:lang w:val="en-AU" w:eastAsia="zh-CN"/>
              </w:rPr>
            </w:pPr>
            <w:r w:rsidRPr="00341664">
              <w:rPr>
                <w:color w:val="333333"/>
                <w:sz w:val="22"/>
                <w:szCs w:val="22"/>
                <w:lang w:val="en-AU" w:eastAsia="zh-CN"/>
              </w:rPr>
              <w:t>(d)</w:t>
            </w:r>
            <w:r w:rsidRPr="00341664">
              <w:rPr>
                <w:color w:val="548DD4" w:themeColor="text2" w:themeTint="99"/>
              </w:rPr>
              <w:t xml:space="preserve"> </w:t>
            </w:r>
            <w:r w:rsidRPr="00341664">
              <w:rPr>
                <w:color w:val="333333"/>
                <w:sz w:val="22"/>
                <w:szCs w:val="22"/>
                <w:lang w:val="en-AU" w:eastAsia="zh-CN"/>
              </w:rPr>
              <w:t xml:space="preserve"> Paragraph 2(kk): </w:t>
            </w:r>
          </w:p>
          <w:p w14:paraId="2C4801BB" w14:textId="77777777" w:rsidR="000A6A3E" w:rsidRPr="00341664" w:rsidRDefault="000A6A3E" w:rsidP="003C65A1">
            <w:pPr>
              <w:jc w:val="left"/>
              <w:rPr>
                <w:color w:val="333333"/>
                <w:sz w:val="22"/>
                <w:szCs w:val="22"/>
                <w:lang w:val="en-AU" w:eastAsia="zh-CN"/>
              </w:rPr>
            </w:pPr>
          </w:p>
        </w:tc>
        <w:tc>
          <w:tcPr>
            <w:tcW w:w="6075" w:type="dxa"/>
            <w:gridSpan w:val="2"/>
            <w:tcBorders>
              <w:top w:val="nil"/>
              <w:left w:val="nil"/>
              <w:bottom w:val="nil"/>
              <w:right w:val="nil"/>
            </w:tcBorders>
            <w:shd w:val="clear" w:color="auto" w:fill="FFFFFF"/>
            <w:tcMar>
              <w:top w:w="0" w:type="dxa"/>
              <w:left w:w="108" w:type="dxa"/>
              <w:bottom w:w="0" w:type="dxa"/>
              <w:right w:w="108" w:type="dxa"/>
            </w:tcMar>
          </w:tcPr>
          <w:p w14:paraId="617723E5"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Replace with </w:t>
            </w:r>
            <w:r>
              <w:rPr>
                <w:color w:val="333333"/>
                <w:sz w:val="22"/>
                <w:szCs w:val="22"/>
                <w:lang w:val="en-AU" w:eastAsia="zh-CN"/>
              </w:rPr>
              <w:t>“</w:t>
            </w:r>
            <w:r w:rsidRPr="00341664">
              <w:rPr>
                <w:color w:val="333333"/>
                <w:sz w:val="22"/>
                <w:szCs w:val="22"/>
                <w:lang w:val="en-AU" w:eastAsia="zh-CN"/>
              </w:rPr>
              <w:t>on a 360 day basis, 365 day basis or other day basis in accordance with the applicable market convention, unless otherwise agreed between the parties for the Transaction</w:t>
            </w:r>
            <w:r>
              <w:rPr>
                <w:color w:val="333333"/>
                <w:sz w:val="22"/>
                <w:szCs w:val="22"/>
                <w:lang w:val="en-AU" w:eastAsia="zh-CN"/>
              </w:rPr>
              <w:t>”</w:t>
            </w:r>
            <w:r w:rsidRPr="00341664">
              <w:rPr>
                <w:color w:val="333333"/>
                <w:sz w:val="22"/>
                <w:szCs w:val="22"/>
                <w:lang w:val="en-AU" w:eastAsia="zh-CN"/>
              </w:rPr>
              <w:t xml:space="preserve"> with </w:t>
            </w:r>
            <w:r>
              <w:rPr>
                <w:color w:val="333333"/>
                <w:sz w:val="22"/>
                <w:szCs w:val="22"/>
                <w:lang w:val="en-AU" w:eastAsia="zh-CN"/>
              </w:rPr>
              <w:t>“</w:t>
            </w:r>
            <w:r w:rsidRPr="00341664">
              <w:rPr>
                <w:color w:val="333333"/>
                <w:sz w:val="22"/>
                <w:szCs w:val="22"/>
                <w:lang w:val="en-AU" w:eastAsia="zh-CN"/>
              </w:rPr>
              <w:t>on a 365 day basis</w:t>
            </w:r>
            <w:r>
              <w:rPr>
                <w:color w:val="333333"/>
                <w:sz w:val="22"/>
                <w:szCs w:val="22"/>
                <w:lang w:val="en-AU" w:eastAsia="zh-CN"/>
              </w:rPr>
              <w:t>”</w:t>
            </w:r>
            <w:r w:rsidRPr="00341664">
              <w:rPr>
                <w:color w:val="333333"/>
                <w:sz w:val="22"/>
                <w:szCs w:val="22"/>
                <w:lang w:val="en-AU" w:eastAsia="zh-CN"/>
              </w:rPr>
              <w:t>.</w:t>
            </w:r>
          </w:p>
        </w:tc>
      </w:tr>
      <w:tr w:rsidR="000A6A3E" w:rsidRPr="00341664" w14:paraId="4DD0842C"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tcPr>
          <w:p w14:paraId="16BA1EA3" w14:textId="518E09BA" w:rsidR="000A6A3E" w:rsidRPr="00341664" w:rsidRDefault="000A6A3E" w:rsidP="003C65A1">
            <w:pPr>
              <w:jc w:val="left"/>
              <w:rPr>
                <w:color w:val="333333"/>
                <w:sz w:val="22"/>
                <w:szCs w:val="22"/>
                <w:lang w:val="en-AU" w:eastAsia="zh-CN"/>
              </w:rPr>
            </w:pPr>
            <w:r w:rsidRPr="00341664">
              <w:rPr>
                <w:color w:val="333333"/>
                <w:sz w:val="22"/>
                <w:szCs w:val="22"/>
                <w:lang w:val="en-AU" w:eastAsia="zh-CN"/>
              </w:rPr>
              <w:t>(</w:t>
            </w:r>
            <w:r>
              <w:rPr>
                <w:color w:val="333333"/>
                <w:sz w:val="22"/>
                <w:szCs w:val="22"/>
                <w:lang w:val="en-AU" w:eastAsia="zh-CN"/>
              </w:rPr>
              <w:t>e</w:t>
            </w:r>
            <w:r w:rsidRPr="00341664">
              <w:rPr>
                <w:color w:val="333333"/>
                <w:sz w:val="22"/>
                <w:szCs w:val="22"/>
                <w:lang w:val="en-AU" w:eastAsia="zh-CN"/>
              </w:rPr>
              <w:t>)</w:t>
            </w:r>
            <w:r w:rsidRPr="00341664">
              <w:rPr>
                <w:color w:val="548DD4" w:themeColor="text2" w:themeTint="99"/>
                <w:sz w:val="20"/>
                <w:szCs w:val="20"/>
              </w:rPr>
              <w:t xml:space="preserve"> </w:t>
            </w:r>
            <w:r w:rsidRPr="00341664">
              <w:rPr>
                <w:color w:val="333333"/>
                <w:sz w:val="22"/>
                <w:szCs w:val="22"/>
                <w:lang w:val="en-AU" w:eastAsia="zh-CN"/>
              </w:rPr>
              <w:t xml:space="preserve"> Paragraph 2(z): </w:t>
            </w:r>
          </w:p>
          <w:p w14:paraId="7D361825" w14:textId="77777777" w:rsidR="000A6A3E" w:rsidRPr="00341664" w:rsidRDefault="000A6A3E" w:rsidP="003C65A1">
            <w:pPr>
              <w:jc w:val="left"/>
              <w:rPr>
                <w:color w:val="333333"/>
                <w:sz w:val="22"/>
                <w:szCs w:val="22"/>
                <w:lang w:val="en-AU" w:eastAsia="zh-CN"/>
              </w:rPr>
            </w:pPr>
          </w:p>
        </w:tc>
        <w:tc>
          <w:tcPr>
            <w:tcW w:w="6075" w:type="dxa"/>
            <w:gridSpan w:val="2"/>
            <w:tcBorders>
              <w:top w:val="nil"/>
              <w:left w:val="nil"/>
              <w:bottom w:val="nil"/>
              <w:right w:val="nil"/>
            </w:tcBorders>
            <w:shd w:val="clear" w:color="auto" w:fill="FFFFFF"/>
            <w:tcMar>
              <w:top w:w="0" w:type="dxa"/>
              <w:left w:w="108" w:type="dxa"/>
              <w:bottom w:w="0" w:type="dxa"/>
              <w:right w:w="108" w:type="dxa"/>
            </w:tcMar>
          </w:tcPr>
          <w:p w14:paraId="1F4947D8"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Replace paragraph 2(z) with:</w:t>
            </w:r>
          </w:p>
          <w:p w14:paraId="5955DB72" w14:textId="77777777" w:rsidR="000A6A3E" w:rsidRPr="00341664" w:rsidRDefault="000A6A3E" w:rsidP="003C65A1">
            <w:pPr>
              <w:jc w:val="left"/>
              <w:rPr>
                <w:color w:val="333333"/>
                <w:sz w:val="22"/>
                <w:szCs w:val="22"/>
                <w:lang w:val="en-AU" w:eastAsia="zh-CN"/>
              </w:rPr>
            </w:pPr>
            <w:r>
              <w:rPr>
                <w:color w:val="333333"/>
                <w:sz w:val="22"/>
                <w:szCs w:val="22"/>
                <w:lang w:val="en-AU" w:eastAsia="zh-CN"/>
              </w:rPr>
              <w:t>“</w:t>
            </w:r>
            <w:r w:rsidRPr="00341664">
              <w:rPr>
                <w:color w:val="333333"/>
                <w:sz w:val="22"/>
                <w:szCs w:val="22"/>
                <w:lang w:val="en-AU" w:eastAsia="zh-CN"/>
              </w:rPr>
              <w:t>Income</w:t>
            </w:r>
            <w:r>
              <w:rPr>
                <w:color w:val="333333"/>
                <w:sz w:val="22"/>
                <w:szCs w:val="22"/>
                <w:lang w:val="en-AU" w:eastAsia="zh-CN"/>
              </w:rPr>
              <w:t>”</w:t>
            </w:r>
            <w:r w:rsidRPr="00341664">
              <w:rPr>
                <w:color w:val="333333"/>
                <w:sz w:val="22"/>
                <w:szCs w:val="22"/>
                <w:lang w:val="en-AU" w:eastAsia="zh-CN"/>
              </w:rPr>
              <w:t>, with respect to any Securities at any time, all interest, dividends or other distributions thereon, including distributions which are a payment or repayment of principal in respect of the relevant securities under an agreed amortising schedule (</w:t>
            </w:r>
            <w:r>
              <w:rPr>
                <w:color w:val="333333"/>
                <w:sz w:val="22"/>
                <w:szCs w:val="22"/>
                <w:lang w:val="en-AU" w:eastAsia="zh-CN"/>
              </w:rPr>
              <w:t>“</w:t>
            </w:r>
            <w:r w:rsidRPr="00341664">
              <w:rPr>
                <w:color w:val="333333"/>
                <w:sz w:val="22"/>
                <w:szCs w:val="22"/>
                <w:lang w:val="en-AU" w:eastAsia="zh-CN"/>
              </w:rPr>
              <w:t>Distributions</w:t>
            </w:r>
            <w:r>
              <w:rPr>
                <w:color w:val="333333"/>
                <w:sz w:val="22"/>
                <w:szCs w:val="22"/>
                <w:lang w:val="en-AU" w:eastAsia="zh-CN"/>
              </w:rPr>
              <w:t>”</w:t>
            </w:r>
            <w:r w:rsidRPr="00341664">
              <w:rPr>
                <w:color w:val="333333"/>
                <w:sz w:val="22"/>
                <w:szCs w:val="22"/>
                <w:lang w:val="en-AU" w:eastAsia="zh-CN"/>
              </w:rPr>
              <w:t xml:space="preserve">). For the avoidance of doubt, this excludes distributions which are a payment or repayment of principal in respect of the relevant securities that are not on an agreed amortising schedule. </w:t>
            </w:r>
          </w:p>
        </w:tc>
      </w:tr>
      <w:tr w:rsidR="000A6A3E" w:rsidRPr="00341664" w14:paraId="5E023AE3" w14:textId="77777777" w:rsidTr="003C65A1">
        <w:trPr>
          <w:gridAfter w:val="1"/>
          <w:wAfter w:w="108"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536B6B11" w14:textId="1F9C1E6C"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Pr>
                <w:color w:val="333333"/>
                <w:sz w:val="22"/>
                <w:szCs w:val="22"/>
                <w:lang w:val="en-AU" w:eastAsia="zh-CN"/>
              </w:rPr>
              <w:t>f</w:t>
            </w:r>
            <w:r w:rsidRPr="00341664">
              <w:rPr>
                <w:color w:val="333333"/>
                <w:sz w:val="22"/>
                <w:szCs w:val="22"/>
                <w:lang w:val="en-AU" w:eastAsia="zh-CN"/>
              </w:rPr>
              <w:t xml:space="preserve">) Paragraph 3(b): </w:t>
            </w:r>
          </w:p>
        </w:tc>
        <w:tc>
          <w:tcPr>
            <w:tcW w:w="5967" w:type="dxa"/>
            <w:tcBorders>
              <w:top w:val="nil"/>
              <w:left w:val="nil"/>
              <w:bottom w:val="nil"/>
              <w:right w:val="nil"/>
            </w:tcBorders>
            <w:shd w:val="clear" w:color="auto" w:fill="FFFFFF"/>
            <w:tcMar>
              <w:top w:w="0" w:type="dxa"/>
              <w:left w:w="108" w:type="dxa"/>
              <w:bottom w:w="0" w:type="dxa"/>
              <w:right w:w="108" w:type="dxa"/>
            </w:tcMar>
            <w:hideMark/>
          </w:tcPr>
          <w:p w14:paraId="5AF75845"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After </w:t>
            </w:r>
            <w:r>
              <w:rPr>
                <w:color w:val="333333"/>
                <w:sz w:val="22"/>
                <w:szCs w:val="22"/>
                <w:lang w:val="en-AU" w:eastAsia="zh-CN"/>
              </w:rPr>
              <w:t>“</w:t>
            </w:r>
            <w:r w:rsidRPr="00341664">
              <w:rPr>
                <w:color w:val="333333"/>
                <w:sz w:val="22"/>
                <w:szCs w:val="22"/>
                <w:lang w:val="en-AU" w:eastAsia="zh-CN"/>
              </w:rPr>
              <w:t>(Confirmation</w:t>
            </w:r>
            <w:r>
              <w:rPr>
                <w:color w:val="333333"/>
                <w:sz w:val="22"/>
                <w:szCs w:val="22"/>
                <w:lang w:val="en-AU" w:eastAsia="zh-CN"/>
              </w:rPr>
              <w:t>”</w:t>
            </w:r>
            <w:r w:rsidRPr="00341664">
              <w:rPr>
                <w:color w:val="333333"/>
                <w:sz w:val="22"/>
                <w:szCs w:val="22"/>
                <w:lang w:val="en-AU" w:eastAsia="zh-CN"/>
              </w:rPr>
              <w:t>).</w:t>
            </w:r>
            <w:r>
              <w:rPr>
                <w:color w:val="333333"/>
                <w:sz w:val="22"/>
                <w:szCs w:val="22"/>
                <w:lang w:val="en-AU" w:eastAsia="zh-CN"/>
              </w:rPr>
              <w:t>”</w:t>
            </w:r>
            <w:r w:rsidRPr="00341664">
              <w:rPr>
                <w:color w:val="333333"/>
                <w:sz w:val="22"/>
                <w:szCs w:val="22"/>
                <w:lang w:val="en-AU" w:eastAsia="zh-CN"/>
              </w:rPr>
              <w:t xml:space="preserve">, insert </w:t>
            </w:r>
            <w:r>
              <w:rPr>
                <w:color w:val="333333"/>
                <w:sz w:val="22"/>
                <w:szCs w:val="22"/>
                <w:lang w:val="en-AU" w:eastAsia="zh-CN"/>
              </w:rPr>
              <w:t>“</w:t>
            </w:r>
            <w:r w:rsidRPr="00341664">
              <w:rPr>
                <w:color w:val="333333"/>
                <w:sz w:val="22"/>
                <w:szCs w:val="22"/>
                <w:lang w:val="en-AU" w:eastAsia="zh-CN"/>
              </w:rPr>
              <w:t>Confirmations may be in writing or sent by electronic messaging system or other means agreed between the parties.</w:t>
            </w:r>
            <w:r>
              <w:rPr>
                <w:color w:val="333333"/>
                <w:sz w:val="22"/>
                <w:szCs w:val="22"/>
                <w:lang w:val="en-AU" w:eastAsia="zh-CN"/>
              </w:rPr>
              <w:t>”</w:t>
            </w:r>
            <w:r w:rsidRPr="00341664">
              <w:rPr>
                <w:color w:val="333333"/>
                <w:sz w:val="22"/>
                <w:szCs w:val="22"/>
                <w:lang w:val="en-AU" w:eastAsia="zh-CN"/>
              </w:rPr>
              <w:t xml:space="preserve"> </w:t>
            </w:r>
          </w:p>
        </w:tc>
      </w:tr>
      <w:tr w:rsidR="000A6A3E" w:rsidRPr="00341664" w14:paraId="0AF078CD"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hideMark/>
          </w:tcPr>
          <w:p w14:paraId="1699FEEB" w14:textId="1396FA9C"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Pr>
                <w:color w:val="333333"/>
                <w:sz w:val="22"/>
                <w:szCs w:val="22"/>
                <w:lang w:val="en-AU" w:eastAsia="zh-CN"/>
              </w:rPr>
              <w:t>g</w:t>
            </w:r>
            <w:r w:rsidRPr="00341664">
              <w:rPr>
                <w:color w:val="333333"/>
                <w:sz w:val="22"/>
                <w:szCs w:val="22"/>
                <w:lang w:val="en-AU" w:eastAsia="zh-CN"/>
              </w:rPr>
              <w:t xml:space="preserve">) Paragraph 3(e): </w:t>
            </w:r>
          </w:p>
        </w:tc>
        <w:tc>
          <w:tcPr>
            <w:tcW w:w="6075" w:type="dxa"/>
            <w:gridSpan w:val="2"/>
            <w:tcBorders>
              <w:top w:val="nil"/>
              <w:left w:val="nil"/>
              <w:bottom w:val="nil"/>
              <w:right w:val="nil"/>
            </w:tcBorders>
            <w:shd w:val="clear" w:color="auto" w:fill="FFFFFF"/>
            <w:tcMar>
              <w:top w:w="0" w:type="dxa"/>
              <w:left w:w="108" w:type="dxa"/>
              <w:bottom w:w="0" w:type="dxa"/>
              <w:right w:w="108" w:type="dxa"/>
            </w:tcMar>
            <w:hideMark/>
          </w:tcPr>
          <w:p w14:paraId="2CD538CA" w14:textId="77777777" w:rsidR="000A6A3E" w:rsidRPr="00341664" w:rsidRDefault="000A6A3E" w:rsidP="003C65A1">
            <w:pPr>
              <w:jc w:val="left"/>
              <w:rPr>
                <w:b/>
                <w:i/>
                <w:color w:val="333333"/>
                <w:sz w:val="22"/>
                <w:szCs w:val="22"/>
                <w:lang w:val="en-AU"/>
              </w:rPr>
            </w:pPr>
            <w:r w:rsidRPr="00341664">
              <w:rPr>
                <w:color w:val="333333"/>
                <w:sz w:val="22"/>
                <w:szCs w:val="22"/>
                <w:lang w:val="en-AU" w:eastAsia="zh-CN"/>
              </w:rPr>
              <w:t xml:space="preserve">Insert </w:t>
            </w:r>
            <w:r>
              <w:rPr>
                <w:color w:val="333333"/>
                <w:sz w:val="22"/>
                <w:szCs w:val="22"/>
                <w:lang w:val="en-AU" w:eastAsia="zh-CN"/>
              </w:rPr>
              <w:t>“</w:t>
            </w:r>
            <w:r w:rsidRPr="00341664">
              <w:rPr>
                <w:color w:val="333333"/>
                <w:sz w:val="22"/>
                <w:szCs w:val="22"/>
                <w:lang w:val="en-AU" w:eastAsia="zh-CN"/>
              </w:rPr>
              <w:t>A demand for Termination must be given no later than 11.00am [Sydney] time on a Business Day if Termination is to occur on that Business Day</w:t>
            </w:r>
            <w:r>
              <w:rPr>
                <w:color w:val="333333"/>
                <w:sz w:val="22"/>
                <w:szCs w:val="22"/>
                <w:lang w:val="en-AU" w:eastAsia="zh-CN"/>
              </w:rPr>
              <w:t>”</w:t>
            </w:r>
            <w:r w:rsidRPr="00341664">
              <w:rPr>
                <w:color w:val="333333"/>
                <w:sz w:val="22"/>
                <w:szCs w:val="22"/>
                <w:lang w:val="en-AU" w:eastAsia="zh-CN"/>
              </w:rPr>
              <w:t xml:space="preserve"> at the end of the paragraph.</w:t>
            </w:r>
          </w:p>
        </w:tc>
      </w:tr>
      <w:tr w:rsidR="000A6A3E" w:rsidRPr="00341664" w14:paraId="1F41ABF9"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tcPr>
          <w:p w14:paraId="4656F4AA" w14:textId="6484B1A4" w:rsidR="000A6A3E" w:rsidRPr="00341664" w:rsidRDefault="000A6A3E" w:rsidP="00BE5A2B">
            <w:pPr>
              <w:jc w:val="left"/>
              <w:rPr>
                <w:color w:val="333333"/>
                <w:sz w:val="22"/>
                <w:szCs w:val="22"/>
                <w:lang w:val="en-AU" w:eastAsia="zh-CN"/>
              </w:rPr>
            </w:pPr>
            <w:r w:rsidRPr="00341664">
              <w:rPr>
                <w:color w:val="333333"/>
                <w:sz w:val="22"/>
                <w:szCs w:val="22"/>
                <w:lang w:val="en-AU" w:eastAsia="zh-CN"/>
              </w:rPr>
              <w:t>[(h)</w:t>
            </w:r>
            <w:r w:rsidRPr="00341664">
              <w:rPr>
                <w:color w:val="548DD4" w:themeColor="text2" w:themeTint="99"/>
                <w:sz w:val="20"/>
                <w:szCs w:val="20"/>
              </w:rPr>
              <w:t> </w:t>
            </w:r>
            <w:r w:rsidRPr="00341664">
              <w:rPr>
                <w:color w:val="333333"/>
                <w:sz w:val="22"/>
                <w:szCs w:val="22"/>
                <w:lang w:val="en-AU" w:eastAsia="zh-CN"/>
              </w:rPr>
              <w:t xml:space="preserve">Paragraph 6(h): </w:t>
            </w:r>
          </w:p>
        </w:tc>
        <w:tc>
          <w:tcPr>
            <w:tcW w:w="6075" w:type="dxa"/>
            <w:gridSpan w:val="2"/>
            <w:tcBorders>
              <w:top w:val="nil"/>
              <w:left w:val="nil"/>
              <w:bottom w:val="nil"/>
              <w:right w:val="nil"/>
            </w:tcBorders>
            <w:shd w:val="clear" w:color="auto" w:fill="FFFFFF"/>
            <w:tcMar>
              <w:top w:w="0" w:type="dxa"/>
              <w:left w:w="108" w:type="dxa"/>
              <w:bottom w:w="0" w:type="dxa"/>
              <w:right w:w="108" w:type="dxa"/>
            </w:tcMar>
          </w:tcPr>
          <w:p w14:paraId="10F4ED56"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Replace </w:t>
            </w:r>
            <w:r>
              <w:rPr>
                <w:color w:val="333333"/>
                <w:sz w:val="22"/>
                <w:szCs w:val="22"/>
                <w:lang w:val="en-AU" w:eastAsia="zh-CN"/>
              </w:rPr>
              <w:t>“</w:t>
            </w:r>
            <w:r w:rsidRPr="00341664">
              <w:rPr>
                <w:color w:val="333333"/>
                <w:sz w:val="22"/>
                <w:szCs w:val="22"/>
                <w:lang w:val="en-AU" w:eastAsia="zh-CN"/>
              </w:rPr>
              <w:t>shall be combined in a single calculation of a net sum</w:t>
            </w:r>
            <w:r>
              <w:rPr>
                <w:color w:val="333333"/>
                <w:sz w:val="22"/>
                <w:szCs w:val="22"/>
                <w:lang w:val="en-AU" w:eastAsia="zh-CN"/>
              </w:rPr>
              <w:t>”</w:t>
            </w:r>
            <w:r w:rsidRPr="00341664">
              <w:rPr>
                <w:color w:val="333333"/>
                <w:sz w:val="22"/>
                <w:szCs w:val="22"/>
                <w:lang w:val="en-AU" w:eastAsia="zh-CN"/>
              </w:rPr>
              <w:t xml:space="preserve"> with </w:t>
            </w:r>
            <w:r>
              <w:rPr>
                <w:color w:val="333333"/>
                <w:sz w:val="22"/>
                <w:szCs w:val="22"/>
                <w:lang w:val="en-AU" w:eastAsia="zh-CN"/>
              </w:rPr>
              <w:t>“</w:t>
            </w:r>
            <w:r w:rsidRPr="00341664">
              <w:rPr>
                <w:color w:val="333333"/>
                <w:sz w:val="22"/>
                <w:szCs w:val="22"/>
                <w:lang w:val="en-AU" w:eastAsia="zh-CN"/>
              </w:rPr>
              <w:t>may be combined, if agreed by the parties, in a single calculation of a net sum</w:t>
            </w:r>
            <w:r>
              <w:rPr>
                <w:color w:val="333333"/>
                <w:sz w:val="22"/>
                <w:szCs w:val="22"/>
                <w:lang w:val="en-AU" w:eastAsia="zh-CN"/>
              </w:rPr>
              <w:t>”</w:t>
            </w:r>
            <w:r w:rsidRPr="00341664">
              <w:rPr>
                <w:color w:val="333333"/>
                <w:sz w:val="22"/>
                <w:szCs w:val="22"/>
                <w:lang w:val="en-AU" w:eastAsia="zh-CN"/>
              </w:rPr>
              <w:t xml:space="preserve">.] </w:t>
            </w:r>
          </w:p>
        </w:tc>
      </w:tr>
      <w:tr w:rsidR="000A6A3E" w:rsidRPr="00341664" w14:paraId="137DC00F"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tcPr>
          <w:p w14:paraId="356F3DFC" w14:textId="0C3519D5" w:rsidR="000A6A3E" w:rsidRPr="00341664" w:rsidRDefault="000A6A3E" w:rsidP="00BE5A2B">
            <w:pPr>
              <w:jc w:val="left"/>
              <w:rPr>
                <w:color w:val="333333"/>
                <w:sz w:val="22"/>
                <w:szCs w:val="22"/>
                <w:lang w:val="en-AU" w:eastAsia="zh-CN"/>
              </w:rPr>
            </w:pPr>
            <w:r w:rsidRPr="00341664">
              <w:rPr>
                <w:color w:val="333333"/>
                <w:sz w:val="22"/>
                <w:szCs w:val="22"/>
                <w:lang w:val="en-AU" w:eastAsia="zh-CN"/>
              </w:rPr>
              <w:t xml:space="preserve">[(i) Paragraph 6(i): </w:t>
            </w:r>
          </w:p>
        </w:tc>
        <w:tc>
          <w:tcPr>
            <w:tcW w:w="6075" w:type="dxa"/>
            <w:gridSpan w:val="2"/>
            <w:tcBorders>
              <w:top w:val="nil"/>
              <w:left w:val="nil"/>
              <w:bottom w:val="nil"/>
              <w:right w:val="nil"/>
            </w:tcBorders>
            <w:shd w:val="clear" w:color="auto" w:fill="FFFFFF"/>
            <w:tcMar>
              <w:top w:w="0" w:type="dxa"/>
              <w:left w:w="108" w:type="dxa"/>
              <w:bottom w:w="0" w:type="dxa"/>
              <w:right w:w="108" w:type="dxa"/>
            </w:tcMar>
          </w:tcPr>
          <w:p w14:paraId="07A9ADD0"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Replace </w:t>
            </w:r>
            <w:r>
              <w:rPr>
                <w:color w:val="333333"/>
                <w:sz w:val="22"/>
                <w:szCs w:val="22"/>
                <w:lang w:val="en-AU" w:eastAsia="zh-CN"/>
              </w:rPr>
              <w:t>“</w:t>
            </w:r>
            <w:r w:rsidRPr="00341664">
              <w:rPr>
                <w:color w:val="333333"/>
                <w:sz w:val="22"/>
                <w:szCs w:val="22"/>
                <w:lang w:val="en-AU" w:eastAsia="zh-CN"/>
              </w:rPr>
              <w:t>shall be combined in a single calculation of a net quantity of Securities</w:t>
            </w:r>
            <w:r>
              <w:rPr>
                <w:color w:val="333333"/>
                <w:sz w:val="22"/>
                <w:szCs w:val="22"/>
                <w:lang w:val="en-AU" w:eastAsia="zh-CN"/>
              </w:rPr>
              <w:t>”</w:t>
            </w:r>
            <w:r w:rsidRPr="00341664">
              <w:rPr>
                <w:color w:val="333333"/>
                <w:sz w:val="22"/>
                <w:szCs w:val="22"/>
                <w:lang w:val="en-AU" w:eastAsia="zh-CN"/>
              </w:rPr>
              <w:t xml:space="preserve"> with </w:t>
            </w:r>
            <w:r>
              <w:rPr>
                <w:color w:val="333333"/>
                <w:sz w:val="22"/>
                <w:szCs w:val="22"/>
                <w:lang w:val="en-AU" w:eastAsia="zh-CN"/>
              </w:rPr>
              <w:t>“</w:t>
            </w:r>
            <w:r w:rsidRPr="00341664">
              <w:rPr>
                <w:color w:val="333333"/>
                <w:sz w:val="22"/>
                <w:szCs w:val="22"/>
                <w:lang w:val="en-AU" w:eastAsia="zh-CN"/>
              </w:rPr>
              <w:t>may be combined, if agreed by the parties, in a single calculation of a net quantity of Securities</w:t>
            </w:r>
            <w:r>
              <w:rPr>
                <w:color w:val="333333"/>
                <w:sz w:val="22"/>
                <w:szCs w:val="22"/>
                <w:lang w:val="en-AU" w:eastAsia="zh-CN"/>
              </w:rPr>
              <w:t>”</w:t>
            </w:r>
            <w:r w:rsidRPr="00341664">
              <w:rPr>
                <w:color w:val="333333"/>
                <w:sz w:val="22"/>
                <w:szCs w:val="22"/>
                <w:lang w:val="en-AU" w:eastAsia="zh-CN"/>
              </w:rPr>
              <w:t xml:space="preserve">.] </w:t>
            </w:r>
          </w:p>
        </w:tc>
      </w:tr>
      <w:tr w:rsidR="000A6A3E" w:rsidRPr="00341664" w14:paraId="788D297D" w14:textId="77777777" w:rsidTr="003C65A1">
        <w:tc>
          <w:tcPr>
            <w:tcW w:w="3060" w:type="dxa"/>
            <w:tcBorders>
              <w:top w:val="nil"/>
              <w:left w:val="nil"/>
              <w:bottom w:val="nil"/>
              <w:right w:val="nil"/>
            </w:tcBorders>
            <w:shd w:val="clear" w:color="auto" w:fill="FFFFFF"/>
            <w:tcMar>
              <w:top w:w="0" w:type="dxa"/>
              <w:left w:w="108" w:type="dxa"/>
              <w:bottom w:w="0" w:type="dxa"/>
              <w:right w:w="108" w:type="dxa"/>
            </w:tcMar>
            <w:hideMark/>
          </w:tcPr>
          <w:p w14:paraId="5A3DBB77" w14:textId="77FEAF80"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Pr>
                <w:color w:val="333333"/>
                <w:sz w:val="22"/>
                <w:szCs w:val="22"/>
                <w:lang w:val="en-AU" w:eastAsia="zh-CN"/>
              </w:rPr>
              <w:t>j</w:t>
            </w:r>
            <w:r w:rsidRPr="00341664">
              <w:rPr>
                <w:color w:val="333333"/>
                <w:sz w:val="22"/>
                <w:szCs w:val="22"/>
                <w:lang w:val="en-AU" w:eastAsia="zh-CN"/>
              </w:rPr>
              <w:t xml:space="preserve">) Paragraph 12: </w:t>
            </w:r>
          </w:p>
        </w:tc>
        <w:tc>
          <w:tcPr>
            <w:tcW w:w="6075" w:type="dxa"/>
            <w:gridSpan w:val="2"/>
            <w:tcBorders>
              <w:top w:val="nil"/>
              <w:left w:val="nil"/>
              <w:bottom w:val="nil"/>
              <w:right w:val="nil"/>
            </w:tcBorders>
            <w:shd w:val="clear" w:color="auto" w:fill="FFFFFF"/>
            <w:tcMar>
              <w:top w:w="0" w:type="dxa"/>
              <w:left w:w="108" w:type="dxa"/>
              <w:bottom w:w="0" w:type="dxa"/>
              <w:right w:w="108" w:type="dxa"/>
            </w:tcMar>
            <w:hideMark/>
          </w:tcPr>
          <w:p w14:paraId="0D4DB108"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Replace </w:t>
            </w:r>
            <w:r>
              <w:rPr>
                <w:color w:val="333333"/>
                <w:sz w:val="22"/>
                <w:szCs w:val="22"/>
                <w:lang w:val="en-AU" w:eastAsia="zh-CN"/>
              </w:rPr>
              <w:t>“</w:t>
            </w:r>
            <w:r w:rsidRPr="00341664">
              <w:rPr>
                <w:color w:val="333333"/>
                <w:sz w:val="22"/>
                <w:szCs w:val="22"/>
                <w:lang w:val="en-AU" w:eastAsia="zh-CN"/>
              </w:rPr>
              <w:t>on a 360 day basis or 365 day basis in accordance with the applicable market convention</w:t>
            </w:r>
            <w:r>
              <w:rPr>
                <w:color w:val="333333"/>
                <w:sz w:val="22"/>
                <w:szCs w:val="22"/>
                <w:lang w:val="en-AU" w:eastAsia="zh-CN"/>
              </w:rPr>
              <w:t>”</w:t>
            </w:r>
            <w:r w:rsidRPr="00341664">
              <w:rPr>
                <w:color w:val="333333"/>
                <w:sz w:val="22"/>
                <w:szCs w:val="22"/>
                <w:lang w:val="en-AU" w:eastAsia="zh-CN"/>
              </w:rPr>
              <w:t xml:space="preserve"> with </w:t>
            </w:r>
            <w:r>
              <w:rPr>
                <w:color w:val="333333"/>
                <w:sz w:val="22"/>
                <w:szCs w:val="22"/>
                <w:lang w:val="en-AU" w:eastAsia="zh-CN"/>
              </w:rPr>
              <w:t>“</w:t>
            </w:r>
            <w:r w:rsidRPr="00341664">
              <w:rPr>
                <w:color w:val="333333"/>
                <w:sz w:val="22"/>
                <w:szCs w:val="22"/>
                <w:lang w:val="en-AU" w:eastAsia="zh-CN"/>
              </w:rPr>
              <w:t>on a 365 day basis</w:t>
            </w:r>
            <w:r>
              <w:rPr>
                <w:color w:val="333333"/>
                <w:sz w:val="22"/>
                <w:szCs w:val="22"/>
                <w:lang w:val="en-AU" w:eastAsia="zh-CN"/>
              </w:rPr>
              <w:t>”</w:t>
            </w:r>
            <w:r w:rsidRPr="00341664">
              <w:rPr>
                <w:color w:val="333333"/>
                <w:sz w:val="22"/>
                <w:szCs w:val="22"/>
                <w:lang w:val="en-AU" w:eastAsia="zh-CN"/>
              </w:rPr>
              <w:t xml:space="preserve">. </w:t>
            </w:r>
          </w:p>
        </w:tc>
      </w:tr>
      <w:tr w:rsidR="000A6A3E" w:rsidRPr="00341664" w14:paraId="3F86317E" w14:textId="77777777" w:rsidTr="003C65A1">
        <w:trPr>
          <w:gridAfter w:val="1"/>
          <w:wAfter w:w="108"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5A7D9958" w14:textId="2B970137"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Pr>
                <w:color w:val="333333"/>
                <w:sz w:val="22"/>
                <w:szCs w:val="22"/>
                <w:lang w:val="en-AU" w:eastAsia="zh-CN"/>
              </w:rPr>
              <w:t>k</w:t>
            </w:r>
            <w:r w:rsidRPr="00341664">
              <w:rPr>
                <w:color w:val="333333"/>
                <w:sz w:val="22"/>
                <w:szCs w:val="22"/>
                <w:lang w:val="en-AU" w:eastAsia="zh-CN"/>
              </w:rPr>
              <w:t xml:space="preserve">) Paragraph 17: </w:t>
            </w:r>
          </w:p>
        </w:tc>
        <w:tc>
          <w:tcPr>
            <w:tcW w:w="5967" w:type="dxa"/>
            <w:tcBorders>
              <w:top w:val="nil"/>
              <w:left w:val="nil"/>
              <w:bottom w:val="nil"/>
              <w:right w:val="nil"/>
            </w:tcBorders>
            <w:shd w:val="clear" w:color="auto" w:fill="FFFFFF"/>
            <w:tcMar>
              <w:top w:w="0" w:type="dxa"/>
              <w:left w:w="108" w:type="dxa"/>
              <w:bottom w:w="0" w:type="dxa"/>
              <w:right w:w="108" w:type="dxa"/>
            </w:tcMar>
            <w:hideMark/>
          </w:tcPr>
          <w:p w14:paraId="1F70A567"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Replace </w:t>
            </w:r>
            <w:r>
              <w:rPr>
                <w:color w:val="333333"/>
                <w:sz w:val="22"/>
                <w:szCs w:val="22"/>
                <w:lang w:val="en-AU" w:eastAsia="zh-CN"/>
              </w:rPr>
              <w:t>“</w:t>
            </w:r>
            <w:r w:rsidRPr="00341664">
              <w:rPr>
                <w:color w:val="333333"/>
                <w:sz w:val="22"/>
                <w:szCs w:val="22"/>
                <w:lang w:val="en-AU" w:eastAsia="zh-CN"/>
              </w:rPr>
              <w:t>England</w:t>
            </w:r>
            <w:r>
              <w:rPr>
                <w:color w:val="333333"/>
                <w:sz w:val="22"/>
                <w:szCs w:val="22"/>
                <w:lang w:val="en-AU" w:eastAsia="zh-CN"/>
              </w:rPr>
              <w:t>”</w:t>
            </w:r>
            <w:r w:rsidRPr="00341664">
              <w:rPr>
                <w:color w:val="333333"/>
                <w:sz w:val="22"/>
                <w:szCs w:val="22"/>
                <w:lang w:val="en-AU" w:eastAsia="zh-CN"/>
              </w:rPr>
              <w:t xml:space="preserve"> with </w:t>
            </w:r>
            <w:r>
              <w:rPr>
                <w:color w:val="333333"/>
                <w:sz w:val="22"/>
                <w:szCs w:val="22"/>
                <w:lang w:val="en-AU" w:eastAsia="zh-CN"/>
              </w:rPr>
              <w:t>“</w:t>
            </w:r>
            <w:r w:rsidRPr="00341664">
              <w:rPr>
                <w:color w:val="333333"/>
                <w:sz w:val="22"/>
                <w:szCs w:val="22"/>
                <w:lang w:val="en-AU" w:eastAsia="zh-CN"/>
              </w:rPr>
              <w:t>New South Wales</w:t>
            </w:r>
            <w:r>
              <w:rPr>
                <w:color w:val="333333"/>
                <w:sz w:val="22"/>
                <w:szCs w:val="22"/>
                <w:lang w:val="en-AU" w:eastAsia="zh-CN"/>
              </w:rPr>
              <w:t>”</w:t>
            </w:r>
            <w:r w:rsidRPr="00341664">
              <w:rPr>
                <w:color w:val="333333"/>
                <w:sz w:val="22"/>
                <w:szCs w:val="22"/>
                <w:lang w:val="en-AU" w:eastAsia="zh-CN"/>
              </w:rPr>
              <w:t xml:space="preserve">, and </w:t>
            </w:r>
            <w:r>
              <w:rPr>
                <w:color w:val="333333"/>
                <w:sz w:val="22"/>
                <w:szCs w:val="22"/>
                <w:lang w:val="en-AU" w:eastAsia="zh-CN"/>
              </w:rPr>
              <w:t>“</w:t>
            </w:r>
            <w:r w:rsidRPr="00341664">
              <w:rPr>
                <w:color w:val="333333"/>
                <w:sz w:val="22"/>
                <w:szCs w:val="22"/>
                <w:lang w:val="en-AU" w:eastAsia="zh-CN"/>
              </w:rPr>
              <w:t>English courts</w:t>
            </w:r>
            <w:r>
              <w:rPr>
                <w:color w:val="333333"/>
                <w:sz w:val="22"/>
                <w:szCs w:val="22"/>
                <w:lang w:val="en-AU" w:eastAsia="zh-CN"/>
              </w:rPr>
              <w:t>”</w:t>
            </w:r>
            <w:r w:rsidRPr="00341664">
              <w:rPr>
                <w:color w:val="333333"/>
                <w:sz w:val="22"/>
                <w:szCs w:val="22"/>
                <w:lang w:val="en-AU" w:eastAsia="zh-CN"/>
              </w:rPr>
              <w:t xml:space="preserve"> with </w:t>
            </w:r>
            <w:r>
              <w:rPr>
                <w:color w:val="333333"/>
                <w:sz w:val="22"/>
                <w:szCs w:val="22"/>
                <w:lang w:val="en-AU" w:eastAsia="zh-CN"/>
              </w:rPr>
              <w:t>“</w:t>
            </w:r>
            <w:r w:rsidRPr="00341664">
              <w:rPr>
                <w:color w:val="333333"/>
                <w:sz w:val="22"/>
                <w:szCs w:val="22"/>
                <w:lang w:val="en-AU" w:eastAsia="zh-CN"/>
              </w:rPr>
              <w:t>the courts of New South Wales</w:t>
            </w:r>
            <w:r>
              <w:rPr>
                <w:color w:val="333333"/>
                <w:sz w:val="22"/>
                <w:szCs w:val="22"/>
                <w:lang w:val="en-AU" w:eastAsia="zh-CN"/>
              </w:rPr>
              <w:t>”</w:t>
            </w:r>
            <w:r w:rsidRPr="00341664">
              <w:rPr>
                <w:color w:val="333333"/>
                <w:sz w:val="22"/>
                <w:szCs w:val="22"/>
                <w:lang w:val="en-AU" w:eastAsia="zh-CN"/>
              </w:rPr>
              <w:t xml:space="preserve">. </w:t>
            </w:r>
          </w:p>
        </w:tc>
      </w:tr>
      <w:tr w:rsidR="000A6A3E" w:rsidRPr="00341664" w14:paraId="0BD5472B" w14:textId="77777777" w:rsidTr="003C65A1">
        <w:trPr>
          <w:gridAfter w:val="1"/>
          <w:wAfter w:w="108"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1A2576C8"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w:t>
            </w:r>
            <w:r>
              <w:rPr>
                <w:color w:val="333333"/>
                <w:sz w:val="22"/>
                <w:szCs w:val="22"/>
                <w:lang w:val="en-AU" w:eastAsia="zh-CN"/>
              </w:rPr>
              <w:t>l</w:t>
            </w:r>
            <w:r w:rsidRPr="00341664">
              <w:rPr>
                <w:color w:val="333333"/>
                <w:sz w:val="22"/>
                <w:szCs w:val="22"/>
                <w:lang w:val="en-AU" w:eastAsia="zh-CN"/>
              </w:rPr>
              <w:t xml:space="preserve">) Paragraph 19: </w:t>
            </w:r>
          </w:p>
        </w:tc>
        <w:tc>
          <w:tcPr>
            <w:tcW w:w="5967" w:type="dxa"/>
            <w:tcBorders>
              <w:top w:val="nil"/>
              <w:left w:val="nil"/>
              <w:bottom w:val="nil"/>
              <w:right w:val="nil"/>
            </w:tcBorders>
            <w:shd w:val="clear" w:color="auto" w:fill="FFFFFF"/>
            <w:tcMar>
              <w:top w:w="0" w:type="dxa"/>
              <w:left w:w="108" w:type="dxa"/>
              <w:bottom w:w="0" w:type="dxa"/>
              <w:right w:w="108" w:type="dxa"/>
            </w:tcMar>
            <w:hideMark/>
          </w:tcPr>
          <w:p w14:paraId="2A4A9F7D" w14:textId="77777777" w:rsidR="000A6A3E" w:rsidRPr="00341664" w:rsidRDefault="000A6A3E" w:rsidP="003C65A1">
            <w:pPr>
              <w:jc w:val="left"/>
              <w:rPr>
                <w:color w:val="333333"/>
                <w:sz w:val="22"/>
                <w:szCs w:val="22"/>
                <w:lang w:val="en-AU" w:eastAsia="zh-CN"/>
              </w:rPr>
            </w:pPr>
            <w:r w:rsidRPr="00341664">
              <w:rPr>
                <w:color w:val="333333"/>
                <w:sz w:val="22"/>
                <w:szCs w:val="22"/>
                <w:lang w:val="en-AU" w:eastAsia="zh-CN"/>
              </w:rPr>
              <w:t xml:space="preserve">Replace </w:t>
            </w:r>
            <w:r>
              <w:rPr>
                <w:color w:val="333333"/>
                <w:sz w:val="22"/>
                <w:szCs w:val="22"/>
                <w:lang w:val="en-AU" w:eastAsia="zh-CN"/>
              </w:rPr>
              <w:t>“</w:t>
            </w:r>
            <w:r w:rsidRPr="00341664">
              <w:rPr>
                <w:color w:val="333333"/>
                <w:sz w:val="22"/>
                <w:szCs w:val="22"/>
                <w:lang w:val="en-AU" w:eastAsia="zh-CN"/>
              </w:rPr>
              <w:t>England</w:t>
            </w:r>
            <w:r>
              <w:rPr>
                <w:color w:val="333333"/>
                <w:sz w:val="22"/>
                <w:szCs w:val="22"/>
                <w:lang w:val="en-AU" w:eastAsia="zh-CN"/>
              </w:rPr>
              <w:t>”</w:t>
            </w:r>
            <w:r w:rsidRPr="00341664">
              <w:rPr>
                <w:color w:val="333333"/>
                <w:sz w:val="22"/>
                <w:szCs w:val="22"/>
                <w:lang w:val="en-AU" w:eastAsia="zh-CN"/>
              </w:rPr>
              <w:t xml:space="preserve"> with </w:t>
            </w:r>
            <w:r>
              <w:rPr>
                <w:color w:val="333333"/>
                <w:sz w:val="22"/>
                <w:szCs w:val="22"/>
                <w:lang w:val="en-AU" w:eastAsia="zh-CN"/>
              </w:rPr>
              <w:t>“</w:t>
            </w:r>
            <w:r w:rsidRPr="00341664">
              <w:rPr>
                <w:color w:val="333333"/>
                <w:sz w:val="22"/>
                <w:szCs w:val="22"/>
                <w:lang w:val="en-AU" w:eastAsia="zh-CN"/>
              </w:rPr>
              <w:t>New South Wales</w:t>
            </w:r>
            <w:r>
              <w:rPr>
                <w:color w:val="333333"/>
                <w:sz w:val="22"/>
                <w:szCs w:val="22"/>
                <w:lang w:val="en-AU" w:eastAsia="zh-CN"/>
              </w:rPr>
              <w:t>”</w:t>
            </w:r>
            <w:r w:rsidRPr="00341664">
              <w:rPr>
                <w:color w:val="333333"/>
                <w:sz w:val="22"/>
                <w:szCs w:val="22"/>
                <w:lang w:val="en-AU" w:eastAsia="zh-CN"/>
              </w:rPr>
              <w:t xml:space="preserve">. </w:t>
            </w:r>
          </w:p>
        </w:tc>
      </w:tr>
      <w:tr w:rsidR="000A6A3E" w:rsidRPr="00341664" w14:paraId="0B12869F" w14:textId="77777777" w:rsidTr="003C65A1">
        <w:trPr>
          <w:gridAfter w:val="1"/>
          <w:wAfter w:w="108"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1017FE69" w14:textId="7AAC9B7A" w:rsidR="000A6A3E" w:rsidRPr="00341664" w:rsidRDefault="000A6A3E" w:rsidP="00BE5A2B">
            <w:pPr>
              <w:jc w:val="left"/>
              <w:rPr>
                <w:color w:val="333333"/>
                <w:sz w:val="22"/>
                <w:szCs w:val="22"/>
                <w:lang w:val="en-AU" w:eastAsia="zh-CN"/>
              </w:rPr>
            </w:pPr>
            <w:r w:rsidRPr="00341664">
              <w:rPr>
                <w:color w:val="333333"/>
                <w:sz w:val="22"/>
                <w:szCs w:val="22"/>
                <w:lang w:val="en-AU" w:eastAsia="zh-CN"/>
              </w:rPr>
              <w:lastRenderedPageBreak/>
              <w:t>[(</w:t>
            </w:r>
            <w:r>
              <w:rPr>
                <w:color w:val="333333"/>
                <w:sz w:val="22"/>
                <w:szCs w:val="22"/>
                <w:lang w:val="en-AU" w:eastAsia="zh-CN"/>
              </w:rPr>
              <w:t>m</w:t>
            </w:r>
            <w:r w:rsidRPr="00341664">
              <w:rPr>
                <w:color w:val="333333"/>
                <w:sz w:val="22"/>
                <w:szCs w:val="22"/>
                <w:lang w:val="en-AU" w:eastAsia="zh-CN"/>
              </w:rPr>
              <w:t xml:space="preserve">) Agency Annex, paragraph 1(d): </w:t>
            </w:r>
          </w:p>
        </w:tc>
        <w:tc>
          <w:tcPr>
            <w:tcW w:w="5967" w:type="dxa"/>
            <w:tcBorders>
              <w:top w:val="nil"/>
              <w:left w:val="nil"/>
              <w:bottom w:val="nil"/>
              <w:right w:val="nil"/>
            </w:tcBorders>
            <w:shd w:val="clear" w:color="auto" w:fill="FFFFFF"/>
            <w:tcMar>
              <w:top w:w="0" w:type="dxa"/>
              <w:left w:w="108" w:type="dxa"/>
              <w:bottom w:w="0" w:type="dxa"/>
              <w:right w:w="108" w:type="dxa"/>
            </w:tcMar>
            <w:hideMark/>
          </w:tcPr>
          <w:p w14:paraId="0387C80F" w14:textId="77777777" w:rsidR="000A6A3E" w:rsidRPr="00341664" w:rsidRDefault="000A6A3E" w:rsidP="003C65A1">
            <w:pPr>
              <w:rPr>
                <w:color w:val="333333"/>
                <w:sz w:val="22"/>
                <w:szCs w:val="22"/>
                <w:lang w:val="en-AU" w:eastAsia="zh-CN"/>
              </w:rPr>
            </w:pPr>
            <w:r w:rsidRPr="00341664">
              <w:rPr>
                <w:color w:val="333333"/>
                <w:sz w:val="22"/>
                <w:szCs w:val="22"/>
                <w:lang w:val="en-AU" w:eastAsia="zh-CN"/>
              </w:rPr>
              <w:t xml:space="preserve">Delete.] </w:t>
            </w:r>
          </w:p>
        </w:tc>
      </w:tr>
      <w:tr w:rsidR="000A6A3E" w:rsidRPr="00341664" w14:paraId="6CAE4F88" w14:textId="77777777" w:rsidTr="003C65A1">
        <w:trPr>
          <w:gridAfter w:val="1"/>
          <w:wAfter w:w="108" w:type="dxa"/>
        </w:trPr>
        <w:tc>
          <w:tcPr>
            <w:tcW w:w="3060" w:type="dxa"/>
            <w:tcBorders>
              <w:top w:val="nil"/>
              <w:left w:val="nil"/>
              <w:bottom w:val="nil"/>
              <w:right w:val="nil"/>
            </w:tcBorders>
            <w:shd w:val="clear" w:color="auto" w:fill="FFFFFF"/>
            <w:tcMar>
              <w:top w:w="0" w:type="dxa"/>
              <w:left w:w="108" w:type="dxa"/>
              <w:bottom w:w="0" w:type="dxa"/>
              <w:right w:w="108" w:type="dxa"/>
            </w:tcMar>
            <w:hideMark/>
          </w:tcPr>
          <w:p w14:paraId="60C34AD1" w14:textId="698998C7" w:rsidR="000A6A3E" w:rsidRPr="00341664" w:rsidRDefault="000A6A3E" w:rsidP="00BE5A2B">
            <w:pPr>
              <w:jc w:val="left"/>
              <w:rPr>
                <w:color w:val="333333"/>
                <w:sz w:val="22"/>
                <w:szCs w:val="22"/>
                <w:lang w:val="en-AU" w:eastAsia="zh-CN"/>
              </w:rPr>
            </w:pPr>
            <w:r w:rsidRPr="00341664">
              <w:rPr>
                <w:color w:val="333333"/>
                <w:sz w:val="22"/>
                <w:szCs w:val="22"/>
                <w:lang w:val="en-AU" w:eastAsia="zh-CN"/>
              </w:rPr>
              <w:t>[(</w:t>
            </w:r>
            <w:r>
              <w:rPr>
                <w:color w:val="333333"/>
                <w:sz w:val="22"/>
                <w:szCs w:val="22"/>
                <w:lang w:val="en-AU" w:eastAsia="zh-CN"/>
              </w:rPr>
              <w:t>n</w:t>
            </w:r>
            <w:r w:rsidRPr="00341664">
              <w:rPr>
                <w:color w:val="333333"/>
                <w:sz w:val="22"/>
                <w:szCs w:val="22"/>
                <w:lang w:val="en-AU" w:eastAsia="zh-CN"/>
              </w:rPr>
              <w:t xml:space="preserve">) Agency Annex, paragraph 4(b)(ii): </w:t>
            </w:r>
          </w:p>
        </w:tc>
        <w:tc>
          <w:tcPr>
            <w:tcW w:w="5967" w:type="dxa"/>
            <w:tcBorders>
              <w:top w:val="nil"/>
              <w:left w:val="nil"/>
              <w:bottom w:val="nil"/>
              <w:right w:val="nil"/>
            </w:tcBorders>
            <w:shd w:val="clear" w:color="auto" w:fill="FFFFFF"/>
            <w:tcMar>
              <w:top w:w="0" w:type="dxa"/>
              <w:left w:w="108" w:type="dxa"/>
              <w:bottom w:w="0" w:type="dxa"/>
              <w:right w:w="108" w:type="dxa"/>
            </w:tcMar>
            <w:hideMark/>
          </w:tcPr>
          <w:p w14:paraId="3F1A1196" w14:textId="77777777" w:rsidR="000A6A3E" w:rsidRPr="00341664" w:rsidRDefault="000A6A3E" w:rsidP="003C65A1">
            <w:pPr>
              <w:rPr>
                <w:color w:val="333333"/>
                <w:sz w:val="22"/>
                <w:szCs w:val="22"/>
                <w:lang w:val="en-AU" w:eastAsia="zh-CN"/>
              </w:rPr>
            </w:pPr>
            <w:r w:rsidRPr="00341664">
              <w:rPr>
                <w:color w:val="333333"/>
                <w:sz w:val="22"/>
                <w:szCs w:val="22"/>
                <w:lang w:val="en-AU" w:eastAsia="zh-CN"/>
              </w:rPr>
              <w:t xml:space="preserve">Replace: </w:t>
            </w:r>
          </w:p>
          <w:p w14:paraId="66218347" w14:textId="77777777" w:rsidR="000A6A3E" w:rsidRPr="00341664" w:rsidRDefault="000A6A3E" w:rsidP="006A5898">
            <w:pPr>
              <w:ind w:left="720" w:hanging="720"/>
              <w:jc w:val="left"/>
              <w:rPr>
                <w:color w:val="333333"/>
                <w:sz w:val="22"/>
                <w:szCs w:val="22"/>
                <w:lang w:val="en-AU" w:eastAsia="zh-CN"/>
              </w:rPr>
            </w:pPr>
            <w:r w:rsidRPr="00341664">
              <w:rPr>
                <w:color w:val="333333"/>
                <w:sz w:val="22"/>
                <w:szCs w:val="22"/>
                <w:lang w:val="en-AU" w:eastAsia="zh-CN"/>
              </w:rPr>
              <w:t xml:space="preserve">(i)         the words </w:t>
            </w:r>
            <w:r>
              <w:rPr>
                <w:color w:val="333333"/>
                <w:sz w:val="22"/>
                <w:szCs w:val="22"/>
                <w:lang w:val="en-AU" w:eastAsia="zh-CN"/>
              </w:rPr>
              <w:t>“</w:t>
            </w:r>
            <w:r w:rsidRPr="00341664">
              <w:rPr>
                <w:color w:val="333333"/>
                <w:sz w:val="22"/>
                <w:szCs w:val="22"/>
                <w:lang w:val="en-AU" w:eastAsia="zh-CN"/>
              </w:rPr>
              <w:t>Great Britain</w:t>
            </w:r>
            <w:r>
              <w:rPr>
                <w:color w:val="333333"/>
                <w:sz w:val="22"/>
                <w:szCs w:val="22"/>
                <w:lang w:val="en-AU" w:eastAsia="zh-CN"/>
              </w:rPr>
              <w:t>”</w:t>
            </w:r>
            <w:r w:rsidRPr="00341664">
              <w:rPr>
                <w:color w:val="333333"/>
                <w:sz w:val="22"/>
                <w:szCs w:val="22"/>
                <w:lang w:val="en-AU" w:eastAsia="zh-CN"/>
              </w:rPr>
              <w:t xml:space="preserve"> with </w:t>
            </w:r>
            <w:r>
              <w:rPr>
                <w:color w:val="333333"/>
                <w:sz w:val="22"/>
                <w:szCs w:val="22"/>
                <w:lang w:val="en-AU" w:eastAsia="zh-CN"/>
              </w:rPr>
              <w:t>“</w:t>
            </w:r>
            <w:r w:rsidRPr="00341664">
              <w:rPr>
                <w:color w:val="333333"/>
                <w:sz w:val="22"/>
                <w:szCs w:val="22"/>
                <w:lang w:val="en-AU" w:eastAsia="zh-CN"/>
              </w:rPr>
              <w:t>New South Wales</w:t>
            </w:r>
            <w:r>
              <w:rPr>
                <w:color w:val="333333"/>
                <w:sz w:val="22"/>
                <w:szCs w:val="22"/>
                <w:lang w:val="en-AU" w:eastAsia="zh-CN"/>
              </w:rPr>
              <w:t>”</w:t>
            </w:r>
            <w:r w:rsidRPr="00341664">
              <w:rPr>
                <w:color w:val="333333"/>
                <w:sz w:val="22"/>
                <w:szCs w:val="22"/>
                <w:lang w:val="en-AU" w:eastAsia="zh-CN"/>
              </w:rPr>
              <w:t xml:space="preserve">; </w:t>
            </w:r>
          </w:p>
          <w:p w14:paraId="2EB62831" w14:textId="77777777" w:rsidR="000A6A3E" w:rsidRPr="00341664" w:rsidRDefault="000A6A3E" w:rsidP="006A5898">
            <w:pPr>
              <w:ind w:left="720" w:hanging="720"/>
              <w:jc w:val="left"/>
              <w:rPr>
                <w:color w:val="333333"/>
                <w:sz w:val="22"/>
                <w:szCs w:val="22"/>
                <w:lang w:val="en-AU" w:eastAsia="zh-CN"/>
              </w:rPr>
            </w:pPr>
            <w:r w:rsidRPr="00341664">
              <w:rPr>
                <w:color w:val="333333"/>
                <w:sz w:val="22"/>
                <w:szCs w:val="22"/>
                <w:lang w:val="en-AU" w:eastAsia="zh-CN"/>
              </w:rPr>
              <w:t xml:space="preserve">(ii)        the word </w:t>
            </w:r>
            <w:r>
              <w:rPr>
                <w:color w:val="333333"/>
                <w:sz w:val="22"/>
                <w:szCs w:val="22"/>
                <w:lang w:val="en-AU" w:eastAsia="zh-CN"/>
              </w:rPr>
              <w:t>“</w:t>
            </w:r>
            <w:r w:rsidRPr="00341664">
              <w:rPr>
                <w:color w:val="333333"/>
                <w:sz w:val="22"/>
                <w:szCs w:val="22"/>
                <w:lang w:val="en-AU" w:eastAsia="zh-CN"/>
              </w:rPr>
              <w:t>England</w:t>
            </w:r>
            <w:r>
              <w:rPr>
                <w:color w:val="333333"/>
                <w:sz w:val="22"/>
                <w:szCs w:val="22"/>
                <w:lang w:val="en-AU" w:eastAsia="zh-CN"/>
              </w:rPr>
              <w:t>”</w:t>
            </w:r>
            <w:r w:rsidRPr="00341664">
              <w:rPr>
                <w:color w:val="333333"/>
                <w:sz w:val="22"/>
                <w:szCs w:val="22"/>
                <w:lang w:val="en-AU" w:eastAsia="zh-CN"/>
              </w:rPr>
              <w:t xml:space="preserve"> with </w:t>
            </w:r>
            <w:r>
              <w:rPr>
                <w:color w:val="333333"/>
                <w:sz w:val="22"/>
                <w:szCs w:val="22"/>
                <w:lang w:val="en-AU" w:eastAsia="zh-CN"/>
              </w:rPr>
              <w:t>“</w:t>
            </w:r>
            <w:r w:rsidRPr="00341664">
              <w:rPr>
                <w:color w:val="333333"/>
                <w:sz w:val="22"/>
                <w:szCs w:val="22"/>
                <w:lang w:val="en-AU" w:eastAsia="zh-CN"/>
              </w:rPr>
              <w:t>New South Wales</w:t>
            </w:r>
            <w:r>
              <w:rPr>
                <w:color w:val="333333"/>
                <w:sz w:val="22"/>
                <w:szCs w:val="22"/>
                <w:lang w:val="en-AU" w:eastAsia="zh-CN"/>
              </w:rPr>
              <w:t>”</w:t>
            </w:r>
            <w:r w:rsidRPr="00341664">
              <w:rPr>
                <w:color w:val="333333"/>
                <w:sz w:val="22"/>
                <w:szCs w:val="22"/>
                <w:lang w:val="en-AU" w:eastAsia="zh-CN"/>
              </w:rPr>
              <w:t xml:space="preserve">; </w:t>
            </w:r>
          </w:p>
          <w:p w14:paraId="1D309AC6" w14:textId="77777777" w:rsidR="000A6A3E" w:rsidRPr="00341664" w:rsidRDefault="000A6A3E" w:rsidP="006A5898">
            <w:pPr>
              <w:ind w:left="720" w:hanging="720"/>
              <w:jc w:val="left"/>
              <w:rPr>
                <w:color w:val="333333"/>
                <w:sz w:val="22"/>
                <w:szCs w:val="22"/>
                <w:lang w:val="en-AU" w:eastAsia="zh-CN"/>
              </w:rPr>
            </w:pPr>
            <w:r w:rsidRPr="00341664">
              <w:rPr>
                <w:color w:val="333333"/>
                <w:sz w:val="22"/>
                <w:szCs w:val="22"/>
                <w:lang w:val="en-AU" w:eastAsia="zh-CN"/>
              </w:rPr>
              <w:t xml:space="preserve">(iii)       the words </w:t>
            </w:r>
            <w:r>
              <w:rPr>
                <w:color w:val="333333"/>
                <w:sz w:val="22"/>
                <w:szCs w:val="22"/>
                <w:lang w:val="en-AU" w:eastAsia="zh-CN"/>
              </w:rPr>
              <w:t>“</w:t>
            </w:r>
            <w:r w:rsidRPr="00341664">
              <w:rPr>
                <w:color w:val="333333"/>
                <w:sz w:val="22"/>
                <w:szCs w:val="22"/>
                <w:lang w:val="en-AU" w:eastAsia="zh-CN"/>
              </w:rPr>
              <w:t>the United Kingdom</w:t>
            </w:r>
            <w:r>
              <w:rPr>
                <w:color w:val="333333"/>
                <w:sz w:val="22"/>
                <w:szCs w:val="22"/>
                <w:lang w:val="en-AU" w:eastAsia="zh-CN"/>
              </w:rPr>
              <w:t>”</w:t>
            </w:r>
            <w:r w:rsidRPr="00341664">
              <w:rPr>
                <w:color w:val="333333"/>
                <w:sz w:val="22"/>
                <w:szCs w:val="22"/>
                <w:lang w:val="en-AU" w:eastAsia="zh-CN"/>
              </w:rPr>
              <w:t xml:space="preserve"> with </w:t>
            </w:r>
            <w:r>
              <w:rPr>
                <w:color w:val="333333"/>
                <w:sz w:val="22"/>
                <w:szCs w:val="22"/>
                <w:lang w:val="en-AU" w:eastAsia="zh-CN"/>
              </w:rPr>
              <w:t>“</w:t>
            </w:r>
            <w:r w:rsidRPr="00341664">
              <w:rPr>
                <w:color w:val="333333"/>
                <w:sz w:val="22"/>
                <w:szCs w:val="22"/>
                <w:lang w:val="en-AU" w:eastAsia="zh-CN"/>
              </w:rPr>
              <w:t>New South Wales</w:t>
            </w:r>
            <w:r>
              <w:rPr>
                <w:color w:val="333333"/>
                <w:sz w:val="22"/>
                <w:szCs w:val="22"/>
                <w:lang w:val="en-AU" w:eastAsia="zh-CN"/>
              </w:rPr>
              <w:t>”</w:t>
            </w:r>
            <w:r w:rsidRPr="00341664">
              <w:rPr>
                <w:color w:val="333333"/>
                <w:sz w:val="22"/>
                <w:szCs w:val="22"/>
                <w:lang w:val="en-AU" w:eastAsia="zh-CN"/>
              </w:rPr>
              <w:t xml:space="preserve">.] </w:t>
            </w:r>
          </w:p>
        </w:tc>
      </w:tr>
    </w:tbl>
    <w:p w14:paraId="762DF7AF" w14:textId="77777777" w:rsidR="000A6A3E" w:rsidRPr="00341664" w:rsidRDefault="000A6A3E" w:rsidP="000A6A3E">
      <w:pPr>
        <w:keepNext/>
        <w:jc w:val="left"/>
        <w:rPr>
          <w:color w:val="222222"/>
          <w:sz w:val="22"/>
          <w:szCs w:val="22"/>
          <w:lang w:val="en" w:eastAsia="zh-CN"/>
        </w:rPr>
      </w:pPr>
      <w:r w:rsidRPr="00341664">
        <w:rPr>
          <w:color w:val="222222"/>
          <w:sz w:val="22"/>
          <w:szCs w:val="22"/>
          <w:lang w:val="en" w:eastAsia="zh-CN"/>
        </w:rPr>
        <w:t xml:space="preserve">3. The following supplemental terms and conditions shall apply to all Transactions: </w:t>
      </w:r>
    </w:p>
    <w:p w14:paraId="5C83E856" w14:textId="40E6F023" w:rsidR="000A6A3E" w:rsidRPr="00341664" w:rsidRDefault="000A6A3E" w:rsidP="0054549C">
      <w:pPr>
        <w:ind w:left="810" w:hanging="824"/>
        <w:jc w:val="left"/>
        <w:rPr>
          <w:color w:val="222222"/>
          <w:sz w:val="22"/>
          <w:szCs w:val="22"/>
          <w:lang w:val="en" w:eastAsia="zh-CN"/>
        </w:rPr>
      </w:pPr>
      <w:r w:rsidRPr="00341664">
        <w:rPr>
          <w:color w:val="222222"/>
          <w:sz w:val="22"/>
          <w:szCs w:val="22"/>
          <w:lang w:val="en" w:eastAsia="zh-CN"/>
        </w:rPr>
        <w:t>(a)</w:t>
      </w:r>
      <w:r w:rsidRPr="00341664">
        <w:rPr>
          <w:color w:val="548DD4" w:themeColor="text2" w:themeTint="99"/>
          <w:sz w:val="20"/>
          <w:szCs w:val="20"/>
        </w:rPr>
        <w:t> </w:t>
      </w:r>
      <w:r w:rsidRPr="00341664">
        <w:rPr>
          <w:color w:val="222222"/>
          <w:sz w:val="22"/>
          <w:szCs w:val="22"/>
          <w:lang w:val="en" w:eastAsia="zh-CN"/>
        </w:rPr>
        <w:tab/>
        <w:t xml:space="preserve">The parties agree that this Agreement shall apply to all transactions entered into between the parties prior to the date of this Agreement and outstanding as at the date of this Agreement having the characteristics of a Repurchase Transaction or Buy/Sell Back Transaction, and whether or not entered into under the terms of a master agreement, so that such transactions shall be treated as if they had been entered into under this Agreement.  The terms of such transactions are amended accordingly with effect from the date of this Agreement. </w:t>
      </w:r>
    </w:p>
    <w:p w14:paraId="50718616" w14:textId="77777777" w:rsidR="00BE5A2B" w:rsidRDefault="000A6A3E" w:rsidP="006A5898">
      <w:pPr>
        <w:ind w:left="810" w:hanging="824"/>
        <w:jc w:val="left"/>
        <w:rPr>
          <w:color w:val="222222"/>
          <w:sz w:val="22"/>
          <w:szCs w:val="22"/>
          <w:lang w:val="en" w:eastAsia="zh-CN"/>
        </w:rPr>
      </w:pPr>
      <w:r w:rsidRPr="00341664">
        <w:rPr>
          <w:color w:val="222222"/>
          <w:sz w:val="22"/>
          <w:szCs w:val="22"/>
          <w:lang w:val="en" w:eastAsia="zh-CN"/>
        </w:rPr>
        <w:t>[(b)</w:t>
      </w:r>
      <w:r w:rsidRPr="006A5898">
        <w:rPr>
          <w:color w:val="222222"/>
          <w:sz w:val="22"/>
          <w:szCs w:val="22"/>
          <w:lang w:val="en" w:eastAsia="zh-CN"/>
        </w:rPr>
        <w:t> </w:t>
      </w:r>
      <w:r w:rsidRPr="00341664">
        <w:rPr>
          <w:color w:val="222222"/>
          <w:sz w:val="22"/>
          <w:szCs w:val="22"/>
          <w:lang w:val="en" w:eastAsia="zh-CN"/>
        </w:rPr>
        <w:tab/>
      </w:r>
      <w:r w:rsidRPr="00BE5A2B">
        <w:rPr>
          <w:color w:val="222222"/>
          <w:sz w:val="22"/>
          <w:szCs w:val="22"/>
          <w:lang w:val="en" w:eastAsia="zh-CN"/>
        </w:rPr>
        <w:t>Negative rate transactions</w:t>
      </w:r>
    </w:p>
    <w:p w14:paraId="66F9DE23" w14:textId="2E31D3C2" w:rsidR="000A6A3E" w:rsidRPr="00341664" w:rsidRDefault="000A6A3E" w:rsidP="00BE5A2B">
      <w:pPr>
        <w:ind w:left="810"/>
        <w:jc w:val="left"/>
        <w:rPr>
          <w:color w:val="222222"/>
          <w:sz w:val="22"/>
          <w:szCs w:val="22"/>
          <w:lang w:val="en" w:eastAsia="zh-CN"/>
        </w:rPr>
      </w:pPr>
      <w:r w:rsidRPr="00341664">
        <w:rPr>
          <w:color w:val="222222"/>
          <w:sz w:val="22"/>
          <w:szCs w:val="22"/>
          <w:lang w:val="en" w:eastAsia="zh-CN"/>
        </w:rPr>
        <w:t>In the case of Transactions in which the Pricing Rate will be negative, the parties agree that if Seller fails to deliver the Purchased Securities on the Purchase Date then -</w:t>
      </w:r>
    </w:p>
    <w:p w14:paraId="1ACBE3B9" w14:textId="77777777" w:rsidR="000A6A3E" w:rsidRPr="00341664" w:rsidRDefault="000A6A3E" w:rsidP="006A5898">
      <w:pPr>
        <w:ind w:left="1544" w:hanging="824"/>
        <w:jc w:val="left"/>
        <w:rPr>
          <w:color w:val="222222"/>
          <w:sz w:val="22"/>
          <w:szCs w:val="22"/>
          <w:lang w:val="en" w:eastAsia="zh-CN"/>
        </w:rPr>
      </w:pPr>
      <w:r w:rsidRPr="00341664">
        <w:rPr>
          <w:color w:val="222222"/>
          <w:sz w:val="22"/>
          <w:szCs w:val="22"/>
          <w:lang w:val="en" w:eastAsia="zh-CN"/>
        </w:rPr>
        <w:t xml:space="preserve">(i) </w:t>
      </w:r>
      <w:r w:rsidRPr="00341664">
        <w:rPr>
          <w:color w:val="222222"/>
          <w:sz w:val="22"/>
          <w:szCs w:val="22"/>
          <w:lang w:val="en" w:eastAsia="zh-CN"/>
        </w:rPr>
        <w:tab/>
        <w:t>Buyer may by notice to Seller terminate the Transaction (and may continue to do so for every day that Seller fails to deliver the Purchased Securities); and</w:t>
      </w:r>
    </w:p>
    <w:p w14:paraId="1AEBDF1D" w14:textId="77777777" w:rsidR="000A6A3E" w:rsidRPr="00341664" w:rsidRDefault="000A6A3E" w:rsidP="006A5898">
      <w:pPr>
        <w:ind w:left="1544" w:hanging="824"/>
        <w:jc w:val="left"/>
        <w:rPr>
          <w:color w:val="222222"/>
          <w:sz w:val="22"/>
          <w:szCs w:val="22"/>
          <w:lang w:val="en" w:eastAsia="zh-CN"/>
        </w:rPr>
      </w:pPr>
      <w:r w:rsidRPr="00341664">
        <w:rPr>
          <w:color w:val="222222"/>
          <w:sz w:val="22"/>
          <w:szCs w:val="22"/>
          <w:lang w:val="en" w:eastAsia="zh-CN"/>
        </w:rPr>
        <w:t xml:space="preserve">(ii) </w:t>
      </w:r>
      <w:r w:rsidRPr="00341664">
        <w:rPr>
          <w:color w:val="222222"/>
          <w:sz w:val="22"/>
          <w:szCs w:val="22"/>
          <w:lang w:val="en" w:eastAsia="zh-CN"/>
        </w:rPr>
        <w:tab/>
        <w:t>for every day that Seller fails to deliver the Purchased Securities the Pricing Rate shall be zero.]</w:t>
      </w:r>
    </w:p>
    <w:p w14:paraId="65DB2A22" w14:textId="7B88AE00" w:rsidR="000A6A3E" w:rsidRPr="00341664" w:rsidRDefault="000A6A3E" w:rsidP="006A5898">
      <w:pPr>
        <w:ind w:left="810" w:hanging="824"/>
        <w:jc w:val="left"/>
        <w:rPr>
          <w:color w:val="222222"/>
          <w:sz w:val="22"/>
          <w:szCs w:val="22"/>
          <w:lang w:val="en" w:eastAsia="zh-CN"/>
        </w:rPr>
      </w:pPr>
      <w:r w:rsidRPr="00341664">
        <w:rPr>
          <w:color w:val="222222"/>
          <w:sz w:val="22"/>
          <w:szCs w:val="22"/>
          <w:lang w:val="en" w:eastAsia="zh-CN"/>
        </w:rPr>
        <w:t>(c)</w:t>
      </w:r>
      <w:r w:rsidRPr="00341664">
        <w:rPr>
          <w:color w:val="222222"/>
          <w:sz w:val="22"/>
          <w:szCs w:val="22"/>
          <w:lang w:val="en" w:eastAsia="zh-CN"/>
        </w:rPr>
        <w:tab/>
        <w:t xml:space="preserve">Except for the purpose of Paragraph 10 of this Agreement neither party may require (i) the repricing of a Transaction under paragraph 4(k), or (ii) a Margin Transfer to it under paragraph 4(a), or (iii) an adjustment of Transactions under paragraph 4(l), or (iv) a combination of sub-paragraph (ii) and (iii), if its Net Exposure in respect of the other party is less than A$[          ] or its equivalent in any other currency or currencies. </w:t>
      </w:r>
    </w:p>
    <w:p w14:paraId="23EC48F3" w14:textId="755F377F" w:rsidR="000A6A3E" w:rsidRPr="00341664" w:rsidRDefault="000A6A3E" w:rsidP="006A5898">
      <w:pPr>
        <w:ind w:left="810" w:hanging="824"/>
        <w:jc w:val="left"/>
        <w:rPr>
          <w:color w:val="222222"/>
          <w:sz w:val="22"/>
          <w:szCs w:val="22"/>
          <w:lang w:val="en" w:eastAsia="zh-CN"/>
        </w:rPr>
      </w:pPr>
      <w:r w:rsidRPr="00341664">
        <w:rPr>
          <w:color w:val="222222"/>
          <w:sz w:val="22"/>
          <w:szCs w:val="22"/>
          <w:lang w:val="en" w:eastAsia="zh-CN"/>
        </w:rPr>
        <w:t>(d)</w:t>
      </w:r>
      <w:r w:rsidRPr="006A5898">
        <w:rPr>
          <w:color w:val="222222"/>
          <w:sz w:val="22"/>
          <w:szCs w:val="22"/>
          <w:lang w:val="en" w:eastAsia="zh-CN"/>
        </w:rPr>
        <w:t> </w:t>
      </w:r>
      <w:r w:rsidRPr="00341664">
        <w:rPr>
          <w:color w:val="222222"/>
          <w:sz w:val="22"/>
          <w:szCs w:val="22"/>
          <w:lang w:val="en" w:eastAsia="zh-CN"/>
        </w:rPr>
        <w:tab/>
        <w:t xml:space="preserve">If there is any inconsistency between the terms of this Annex and the terms of the printed form Global Master Repurchase Agreement (2011 Version), then the terms of this Annex prevail. </w:t>
      </w:r>
    </w:p>
    <w:p w14:paraId="3AB749A6" w14:textId="7792161F" w:rsidR="000A6A3E" w:rsidRPr="00341664" w:rsidRDefault="000A6A3E" w:rsidP="006A5898">
      <w:pPr>
        <w:ind w:left="810" w:hanging="824"/>
        <w:jc w:val="left"/>
        <w:rPr>
          <w:color w:val="222222"/>
          <w:sz w:val="22"/>
          <w:szCs w:val="22"/>
          <w:lang w:val="en" w:eastAsia="zh-CN"/>
        </w:rPr>
      </w:pPr>
      <w:r w:rsidRPr="00341664">
        <w:rPr>
          <w:color w:val="222222"/>
          <w:sz w:val="22"/>
          <w:szCs w:val="22"/>
          <w:lang w:val="en" w:eastAsia="zh-CN"/>
        </w:rPr>
        <w:t>(e)</w:t>
      </w:r>
      <w:r w:rsidRPr="006A5898">
        <w:rPr>
          <w:color w:val="222222"/>
          <w:sz w:val="22"/>
          <w:szCs w:val="22"/>
          <w:lang w:val="en" w:eastAsia="zh-CN"/>
        </w:rPr>
        <w:tab/>
      </w:r>
      <w:r w:rsidRPr="00341664">
        <w:rPr>
          <w:color w:val="222222"/>
          <w:sz w:val="22"/>
          <w:szCs w:val="22"/>
          <w:lang w:val="en" w:eastAsia="zh-CN"/>
        </w:rPr>
        <w:t>For the purposes of paragraph 4(h):</w:t>
      </w:r>
    </w:p>
    <w:p w14:paraId="24914810" w14:textId="77777777" w:rsidR="000A6A3E" w:rsidRPr="00341664" w:rsidRDefault="000A6A3E" w:rsidP="006A5898">
      <w:pPr>
        <w:ind w:left="1717" w:hanging="907"/>
        <w:jc w:val="left"/>
        <w:rPr>
          <w:color w:val="222222"/>
          <w:sz w:val="22"/>
          <w:szCs w:val="22"/>
          <w:lang w:val="en" w:eastAsia="zh-CN"/>
        </w:rPr>
      </w:pPr>
      <w:r w:rsidRPr="00341664">
        <w:rPr>
          <w:color w:val="222222"/>
          <w:sz w:val="22"/>
          <w:szCs w:val="22"/>
          <w:lang w:val="en" w:eastAsia="zh-CN"/>
        </w:rPr>
        <w:t>(i)</w:t>
      </w:r>
      <w:r w:rsidRPr="00341664">
        <w:rPr>
          <w:color w:val="222222"/>
          <w:sz w:val="22"/>
          <w:szCs w:val="22"/>
          <w:lang w:val="en" w:eastAsia="zh-CN"/>
        </w:rPr>
        <w:tab/>
        <w:t>when seeking to return a Cash Equivalent Amount, the Transferor must provide evidence to the reasonable satisfaction of the other party that such failure to transfer Equivalent Margin Securities was due to a problem beyond the control of the Transferor unrelated to the Transferor’s financial position (including, without limitation, a general unavailability in the market of the relevant securities required to be delivered); and</w:t>
      </w:r>
    </w:p>
    <w:p w14:paraId="748650B8" w14:textId="77777777" w:rsidR="000A6A3E" w:rsidRPr="00341664" w:rsidRDefault="000A6A3E" w:rsidP="006A5898">
      <w:pPr>
        <w:ind w:left="1717" w:hanging="907"/>
        <w:jc w:val="left"/>
        <w:rPr>
          <w:color w:val="222222"/>
          <w:sz w:val="22"/>
          <w:szCs w:val="22"/>
          <w:lang w:val="en" w:eastAsia="zh-CN"/>
        </w:rPr>
      </w:pPr>
      <w:r w:rsidRPr="00341664">
        <w:rPr>
          <w:color w:val="222222"/>
          <w:sz w:val="22"/>
          <w:szCs w:val="22"/>
          <w:lang w:val="en" w:eastAsia="zh-CN"/>
        </w:rPr>
        <w:t>(ii)</w:t>
      </w:r>
      <w:r w:rsidRPr="00341664">
        <w:rPr>
          <w:color w:val="222222"/>
          <w:sz w:val="22"/>
          <w:szCs w:val="22"/>
          <w:lang w:val="en" w:eastAsia="zh-CN"/>
        </w:rPr>
        <w:tab/>
        <w:t>if the Transferor pays a Cash Equivalent Amount to the other party, the amount payable shall be increased by an additional 1% per annum.</w:t>
      </w:r>
    </w:p>
    <w:p w14:paraId="5FD3AAE9" w14:textId="77777777" w:rsidR="000A6A3E" w:rsidRPr="00341664" w:rsidRDefault="000A6A3E" w:rsidP="006A5898">
      <w:pPr>
        <w:ind w:left="810" w:hanging="824"/>
        <w:jc w:val="left"/>
        <w:rPr>
          <w:color w:val="222222"/>
          <w:sz w:val="22"/>
          <w:szCs w:val="22"/>
          <w:lang w:val="en" w:eastAsia="zh-CN"/>
        </w:rPr>
      </w:pPr>
      <w:r w:rsidRPr="00341664">
        <w:rPr>
          <w:color w:val="222222"/>
          <w:sz w:val="22"/>
          <w:szCs w:val="22"/>
          <w:lang w:val="en" w:eastAsia="zh-CN"/>
        </w:rPr>
        <w:t>(f)</w:t>
      </w:r>
      <w:r w:rsidRPr="00341664">
        <w:rPr>
          <w:color w:val="222222"/>
          <w:sz w:val="22"/>
          <w:szCs w:val="22"/>
          <w:lang w:val="en" w:eastAsia="zh-CN"/>
        </w:rPr>
        <w:tab/>
        <w:t>For the purposes of the delivery of any notices under paragraph 10, delivery by Electronic Messaging System shall not be an effective method of delivery.</w:t>
      </w:r>
    </w:p>
    <w:p w14:paraId="5650A773" w14:textId="7A7A60D9" w:rsidR="000A6A3E" w:rsidRPr="006A5898" w:rsidRDefault="000A6A3E" w:rsidP="006A5898">
      <w:pPr>
        <w:ind w:left="810" w:hanging="824"/>
        <w:jc w:val="left"/>
        <w:rPr>
          <w:color w:val="222222"/>
          <w:sz w:val="22"/>
          <w:szCs w:val="22"/>
          <w:lang w:val="en" w:eastAsia="zh-CN"/>
        </w:rPr>
      </w:pPr>
      <w:r w:rsidRPr="006A5898">
        <w:rPr>
          <w:color w:val="222222"/>
          <w:sz w:val="22"/>
          <w:szCs w:val="22"/>
          <w:lang w:val="en" w:eastAsia="zh-CN"/>
        </w:rPr>
        <w:lastRenderedPageBreak/>
        <w:t>(g)</w:t>
      </w:r>
      <w:r w:rsidR="0054549C" w:rsidRPr="006A5898">
        <w:rPr>
          <w:color w:val="222222"/>
          <w:sz w:val="22"/>
          <w:szCs w:val="22"/>
          <w:lang w:val="en" w:eastAsia="zh-CN"/>
        </w:rPr>
        <w:tab/>
      </w:r>
      <w:r w:rsidRPr="006A5898">
        <w:rPr>
          <w:b/>
          <w:color w:val="222222"/>
          <w:sz w:val="22"/>
          <w:szCs w:val="22"/>
          <w:lang w:val="en" w:eastAsia="zh-CN"/>
        </w:rPr>
        <w:t>Consideration of FATCA.</w:t>
      </w:r>
      <w:r w:rsidRPr="006A5898">
        <w:rPr>
          <w:color w:val="222222"/>
          <w:sz w:val="22"/>
          <w:szCs w:val="22"/>
          <w:lang w:val="en" w:eastAsia="zh-CN"/>
        </w:rPr>
        <w:t xml:space="preserve"> Consideration of whether provision needs to be made to deal with any withholding or deduction pursuant to or on account of FATCA.</w:t>
      </w:r>
    </w:p>
    <w:p w14:paraId="6F34DBD0" w14:textId="4539E5FB" w:rsidR="000A6A3E" w:rsidRPr="006A5898" w:rsidRDefault="000A6A3E" w:rsidP="006A5898">
      <w:pPr>
        <w:ind w:left="810" w:hanging="824"/>
        <w:jc w:val="left"/>
        <w:rPr>
          <w:color w:val="222222"/>
          <w:sz w:val="22"/>
          <w:szCs w:val="22"/>
          <w:lang w:val="en" w:eastAsia="zh-CN"/>
        </w:rPr>
      </w:pPr>
      <w:r w:rsidRPr="006A5898">
        <w:rPr>
          <w:color w:val="222222"/>
          <w:sz w:val="22"/>
          <w:szCs w:val="22"/>
          <w:lang w:val="en" w:eastAsia="zh-CN"/>
        </w:rPr>
        <w:t>(h)</w:t>
      </w:r>
      <w:r w:rsidR="0054549C" w:rsidRPr="006A5898">
        <w:rPr>
          <w:color w:val="222222"/>
          <w:sz w:val="22"/>
          <w:szCs w:val="22"/>
          <w:lang w:val="en" w:eastAsia="zh-CN"/>
        </w:rPr>
        <w:tab/>
      </w:r>
      <w:r w:rsidRPr="006A5898">
        <w:rPr>
          <w:b/>
          <w:color w:val="222222"/>
          <w:sz w:val="22"/>
          <w:szCs w:val="22"/>
          <w:lang w:val="en" w:eastAsia="zh-CN"/>
        </w:rPr>
        <w:t>Rounding of Cash Margin or Margin Transfer.</w:t>
      </w:r>
      <w:r w:rsidRPr="006A5898">
        <w:rPr>
          <w:color w:val="222222"/>
          <w:sz w:val="22"/>
          <w:szCs w:val="22"/>
          <w:lang w:val="en" w:eastAsia="zh-CN"/>
        </w:rPr>
        <w:t xml:space="preserve">  For the sole purposes of delivery of Cash Margin, Margin Transfer may be rounded up or down to the nearest multiple of [AUD $10,000] as agreed between the parties from time to time.</w:t>
      </w:r>
    </w:p>
    <w:p w14:paraId="59E1B020" w14:textId="237AE3F9" w:rsidR="000A6A3E" w:rsidRPr="006A5898" w:rsidRDefault="000A6A3E" w:rsidP="006A5898">
      <w:pPr>
        <w:ind w:left="810" w:hanging="824"/>
        <w:jc w:val="left"/>
        <w:rPr>
          <w:color w:val="222222"/>
          <w:sz w:val="22"/>
          <w:szCs w:val="22"/>
          <w:lang w:val="en" w:eastAsia="zh-CN"/>
        </w:rPr>
      </w:pPr>
      <w:r w:rsidRPr="006A5898">
        <w:rPr>
          <w:color w:val="222222"/>
          <w:sz w:val="22"/>
          <w:szCs w:val="22"/>
          <w:lang w:val="en" w:eastAsia="zh-CN"/>
        </w:rPr>
        <w:t>(k)</w:t>
      </w:r>
      <w:r w:rsidR="006A5898">
        <w:rPr>
          <w:color w:val="222222"/>
          <w:sz w:val="22"/>
          <w:szCs w:val="22"/>
          <w:lang w:val="en" w:eastAsia="zh-CN"/>
        </w:rPr>
        <w:tab/>
      </w:r>
      <w:r w:rsidRPr="006A5898">
        <w:rPr>
          <w:b/>
          <w:color w:val="222222"/>
          <w:sz w:val="22"/>
          <w:szCs w:val="22"/>
          <w:lang w:val="en" w:eastAsia="zh-CN"/>
        </w:rPr>
        <w:t>Headings.</w:t>
      </w:r>
      <w:r w:rsidRPr="006A5898">
        <w:rPr>
          <w:color w:val="222222"/>
          <w:sz w:val="22"/>
          <w:szCs w:val="22"/>
          <w:lang w:val="en" w:eastAsia="zh-CN"/>
        </w:rPr>
        <w:t xml:space="preserve">  The headings used in this Agreement are for convenience of reference only and are not to affect the construction of or to be taken into consideration in interpreting this Agreement.</w:t>
      </w:r>
    </w:p>
    <w:p w14:paraId="49F15628" w14:textId="63526FC7" w:rsidR="00B21348" w:rsidRPr="006A5898" w:rsidRDefault="000A6A3E" w:rsidP="006A5898">
      <w:pPr>
        <w:ind w:left="810" w:hanging="824"/>
        <w:jc w:val="left"/>
        <w:rPr>
          <w:color w:val="222222"/>
          <w:sz w:val="22"/>
          <w:szCs w:val="22"/>
          <w:lang w:val="en" w:eastAsia="zh-CN"/>
        </w:rPr>
      </w:pPr>
      <w:r w:rsidRPr="006A5898">
        <w:rPr>
          <w:color w:val="222222"/>
          <w:sz w:val="22"/>
          <w:szCs w:val="22"/>
          <w:lang w:val="en" w:eastAsia="zh-CN"/>
        </w:rPr>
        <w:t>(l)</w:t>
      </w:r>
      <w:r w:rsidR="006A5898">
        <w:rPr>
          <w:color w:val="548DD4" w:themeColor="text2" w:themeTint="99"/>
          <w:sz w:val="20"/>
          <w:szCs w:val="20"/>
        </w:rPr>
        <w:tab/>
      </w:r>
      <w:r w:rsidRPr="006A5898">
        <w:rPr>
          <w:b/>
          <w:color w:val="222222"/>
          <w:sz w:val="22"/>
          <w:szCs w:val="22"/>
          <w:lang w:val="en" w:eastAsia="zh-CN"/>
        </w:rPr>
        <w:t>Amendment or overriding of previous agreements</w:t>
      </w:r>
      <w:r w:rsidR="006A5898">
        <w:rPr>
          <w:b/>
          <w:color w:val="222222"/>
          <w:sz w:val="22"/>
          <w:szCs w:val="22"/>
          <w:lang w:val="en" w:eastAsia="zh-CN"/>
        </w:rPr>
        <w:t>.</w:t>
      </w:r>
    </w:p>
    <w:sectPr w:rsidR="00B21348" w:rsidRPr="006A5898">
      <w:headerReference w:type="even" r:id="rId8"/>
      <w:footerReference w:type="even" r:id="rId9"/>
      <w:footerReference w:type="default" r:id="rId10"/>
      <w:headerReference w:type="first" r:id="rId11"/>
      <w:footerReference w:type="first" r:id="rId12"/>
      <w:endnotePr>
        <w:numFmt w:val="decimal"/>
      </w:endnotePr>
      <w:pgSz w:w="11909" w:h="16834" w:code="9"/>
      <w:pgMar w:top="1440" w:right="1109" w:bottom="1440"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F44D2" w14:textId="77777777" w:rsidR="00543A96" w:rsidRDefault="00543A96">
      <w:pPr>
        <w:spacing w:after="0"/>
      </w:pPr>
      <w:r>
        <w:separator/>
      </w:r>
    </w:p>
  </w:endnote>
  <w:endnote w:type="continuationSeparator" w:id="0">
    <w:p w14:paraId="3FF64ADD" w14:textId="77777777" w:rsidR="00543A96" w:rsidRDefault="00543A96">
      <w:pPr>
        <w:spacing w:after="0"/>
      </w:pPr>
      <w:r>
        <w:continuationSeparator/>
      </w:r>
    </w:p>
  </w:endnote>
  <w:endnote w:type="continuationNotice" w:id="1">
    <w:p w14:paraId="79D8D4A1" w14:textId="77777777" w:rsidR="00543A96" w:rsidRDefault="00543A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s cycle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EC0B8" w14:textId="77777777" w:rsidR="00543A96" w:rsidRDefault="00543A96">
    <w:pPr>
      <w:pStyle w:val="Footer"/>
    </w:pPr>
    <w:r>
      <w:fldChar w:fldCharType="begin"/>
    </w:r>
    <w:r>
      <w:instrText xml:space="preserve"> DOCVARIABLE #DNDocID \* MERGEFORMAT </w:instrText>
    </w:r>
    <w:r>
      <w:fldChar w:fldCharType="separate"/>
    </w:r>
    <w:r>
      <w:rPr>
        <w:b/>
        <w:bCs/>
        <w:lang w:val="en-US"/>
      </w:rPr>
      <w:t>Error! No document variable supplied.</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5A21" w14:textId="77777777" w:rsidR="00543A96" w:rsidRPr="00CA4CE7" w:rsidRDefault="00543A96" w:rsidP="00695DBC">
    <w:pPr>
      <w:pStyle w:val="Footer"/>
      <w:jc w:val="center"/>
      <w:rPr>
        <w:sz w:val="20"/>
        <w:szCs w:val="20"/>
      </w:rPr>
    </w:pPr>
  </w:p>
  <w:p w14:paraId="5901713D" w14:textId="77777777" w:rsidR="00543A96" w:rsidRDefault="00543A96">
    <w:pPr>
      <w:pStyle w:val="Footer"/>
    </w:pPr>
    <w:r>
      <w:tab/>
    </w:r>
    <w:r>
      <w:fldChar w:fldCharType="begin"/>
    </w:r>
    <w:r>
      <w:instrText xml:space="preserve"> PAGE </w:instrText>
    </w:r>
    <w:r>
      <w:fldChar w:fldCharType="separate"/>
    </w:r>
    <w:r w:rsidR="00BE5A2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FECA" w14:textId="4E500C00" w:rsidR="00543A96" w:rsidRPr="002D24DC" w:rsidRDefault="00B21348">
    <w:pPr>
      <w:pStyle w:val="Footer"/>
      <w:rPr>
        <w:sz w:val="18"/>
        <w:szCs w:val="20"/>
      </w:rPr>
    </w:pPr>
    <w:r>
      <w:rPr>
        <w:noProof/>
        <w:sz w:val="18"/>
        <w:szCs w:val="20"/>
      </w:rPr>
      <w:t>2011 GMRA – AFMA AUSTRALIA</w:t>
    </w:r>
    <w:r w:rsidR="00396142">
      <w:rPr>
        <w:noProof/>
        <w:sz w:val="18"/>
        <w:szCs w:val="20"/>
      </w:rPr>
      <w:t>N</w:t>
    </w:r>
    <w:r>
      <w:rPr>
        <w:noProof/>
        <w:sz w:val="18"/>
        <w:szCs w:val="20"/>
      </w:rPr>
      <w:t xml:space="preserve"> ANNEX 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B0DB0" w14:textId="77777777" w:rsidR="00543A96" w:rsidRDefault="00543A96">
      <w:pPr>
        <w:spacing w:after="0"/>
      </w:pPr>
      <w:r>
        <w:separator/>
      </w:r>
    </w:p>
  </w:footnote>
  <w:footnote w:type="continuationSeparator" w:id="0">
    <w:p w14:paraId="0884E912" w14:textId="77777777" w:rsidR="00543A96" w:rsidRDefault="00543A96">
      <w:pPr>
        <w:spacing w:after="0"/>
      </w:pPr>
      <w:r>
        <w:continuationSeparator/>
      </w:r>
    </w:p>
  </w:footnote>
  <w:footnote w:type="continuationNotice" w:id="1">
    <w:p w14:paraId="20E648AC" w14:textId="77777777" w:rsidR="00543A96" w:rsidRDefault="00543A9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29B2D" w14:textId="1531C9AC" w:rsidR="00543A96" w:rsidRDefault="00543A96">
    <w:pPr>
      <w:pStyle w:val="Header"/>
    </w:pPr>
    <w:r>
      <w:rPr>
        <w:noProof/>
        <w:lang w:val="en-AU" w:eastAsia="en-AU"/>
      </w:rPr>
      <mc:AlternateContent>
        <mc:Choice Requires="wps">
          <w:drawing>
            <wp:anchor distT="0" distB="0" distL="114300" distR="114300" simplePos="0" relativeHeight="251657728" behindDoc="1" locked="0" layoutInCell="0" allowOverlap="1" wp14:anchorId="389A70B7" wp14:editId="29805A25">
              <wp:simplePos x="0" y="0"/>
              <wp:positionH relativeFrom="margin">
                <wp:align>center</wp:align>
              </wp:positionH>
              <wp:positionV relativeFrom="margin">
                <wp:align>center</wp:align>
              </wp:positionV>
              <wp:extent cx="5237480" cy="3142615"/>
              <wp:effectExtent l="0" t="1143000" r="0" b="65786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AA2B06" w14:textId="77777777" w:rsidR="00543A96" w:rsidRDefault="00543A96" w:rsidP="00BE28FD">
                          <w:pPr>
                            <w:pStyle w:val="NormalWeb"/>
                            <w:spacing w:after="0"/>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9A70B7" id="_x0000_t202" coordsize="21600,21600" o:spt="202" path="m,l,21600r21600,l21600,xe">
              <v:stroke joinstyle="miter"/>
              <v:path gradientshapeok="t" o:connecttype="rect"/>
            </v:shapetype>
            <v:shape id="WordArt 3"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OF+&#10;yD6HAgAA/A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1BAA2B06" w14:textId="77777777" w:rsidR="00543A96" w:rsidRDefault="00543A96" w:rsidP="00BE28FD">
                    <w:pPr>
                      <w:pStyle w:val="NormalWeb"/>
                      <w:spacing w:after="0"/>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A29CF" w14:textId="77777777" w:rsidR="00ED1173" w:rsidRDefault="00ED1173">
    <w:pPr>
      <w:pStyle w:val="Header"/>
      <w:rPr>
        <w:highlight w:val="green"/>
      </w:rPr>
    </w:pPr>
    <w:r w:rsidRPr="00ED1173">
      <w:rPr>
        <w:noProof/>
        <w:lang w:val="en-AU" w:eastAsia="en-AU"/>
      </w:rPr>
      <w:drawing>
        <wp:inline distT="0" distB="0" distL="0" distR="0" wp14:anchorId="4A7013C0" wp14:editId="3AC0C49A">
          <wp:extent cx="714375" cy="790575"/>
          <wp:effectExtent l="0" t="0" r="9525" b="9525"/>
          <wp:docPr id="4" name="Picture 4" descr="\\afmafile\Users$\dlove\Desktop\AFM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mafile\Users$\dlove\Desktop\AFM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90575"/>
                  </a:xfrm>
                  <a:prstGeom prst="rect">
                    <a:avLst/>
                  </a:prstGeom>
                  <a:noFill/>
                  <a:ln>
                    <a:noFill/>
                  </a:ln>
                </pic:spPr>
              </pic:pic>
            </a:graphicData>
          </a:graphic>
        </wp:inline>
      </w:drawing>
    </w:r>
  </w:p>
  <w:p w14:paraId="78DC5EB1" w14:textId="38B2E169" w:rsidR="00543A96" w:rsidRPr="000108E2" w:rsidRDefault="00543A96">
    <w:pPr>
      <w:pStyle w:val="Header"/>
      <w:rPr>
        <w:highlight w:val="green"/>
      </w:rPr>
    </w:pPr>
    <w:r w:rsidRPr="000108E2">
      <w:rPr>
        <w:noProof/>
        <w:highlight w:val="green"/>
        <w:lang w:val="en-AU" w:eastAsia="en-AU"/>
      </w:rPr>
      <mc:AlternateContent>
        <mc:Choice Requires="wps">
          <w:drawing>
            <wp:anchor distT="0" distB="0" distL="114300" distR="114300" simplePos="0" relativeHeight="251656704" behindDoc="1" locked="0" layoutInCell="0" allowOverlap="1" wp14:anchorId="796C7552" wp14:editId="13D47C15">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21DA6E" w14:textId="77777777" w:rsidR="00543A96" w:rsidRDefault="00543A96" w:rsidP="00BE28FD">
                          <w:pPr>
                            <w:pStyle w:val="NormalWeb"/>
                            <w:spacing w:after="0"/>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6C7552" id="_x0000_t202" coordsize="21600,21600" o:spt="202" path="m,l,21600r21600,l21600,xe">
              <v:stroke joinstyle="miter"/>
              <v:path gradientshapeok="t" o:connecttype="rect"/>
            </v:shapetype>
            <v:shape id="WordArt 2" o:spid="_x0000_s1027"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OkiA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C8&#10;NWOkiAIAAAMF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5821DA6E" w14:textId="77777777" w:rsidR="00543A96" w:rsidRDefault="00543A96" w:rsidP="00BE28FD">
                    <w:pPr>
                      <w:pStyle w:val="NormalWeb"/>
                      <w:spacing w:after="0"/>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0BE42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B643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B632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94D4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66A9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6E7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FC02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D695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DCD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42C8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0A3C"/>
    <w:multiLevelType w:val="hybridMultilevel"/>
    <w:tmpl w:val="BCF2044C"/>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1" w15:restartNumberingAfterBreak="0">
    <w:nsid w:val="03364E72"/>
    <w:multiLevelType w:val="hybridMultilevel"/>
    <w:tmpl w:val="4056A162"/>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070A37B6"/>
    <w:multiLevelType w:val="hybridMultilevel"/>
    <w:tmpl w:val="2488CED6"/>
    <w:lvl w:ilvl="0" w:tplc="6E809134">
      <w:start w:val="3"/>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2C68C9"/>
    <w:multiLevelType w:val="hybridMultilevel"/>
    <w:tmpl w:val="7BCE155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3AA26C6"/>
    <w:multiLevelType w:val="hybridMultilevel"/>
    <w:tmpl w:val="A0205CB0"/>
    <w:lvl w:ilvl="0" w:tplc="5940740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7F5692"/>
    <w:multiLevelType w:val="hybridMultilevel"/>
    <w:tmpl w:val="8042CC12"/>
    <w:lvl w:ilvl="0" w:tplc="2A4636E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21D11764"/>
    <w:multiLevelType w:val="hybridMultilevel"/>
    <w:tmpl w:val="336630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4A61ADE"/>
    <w:multiLevelType w:val="hybridMultilevel"/>
    <w:tmpl w:val="0DEC7AB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F9F16DA"/>
    <w:multiLevelType w:val="hybridMultilevel"/>
    <w:tmpl w:val="989289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C40EDB"/>
    <w:multiLevelType w:val="hybridMultilevel"/>
    <w:tmpl w:val="4FA26274"/>
    <w:lvl w:ilvl="0" w:tplc="92C06B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F77DAB"/>
    <w:multiLevelType w:val="hybridMultilevel"/>
    <w:tmpl w:val="D26892A4"/>
    <w:lvl w:ilvl="0" w:tplc="FE0E1A5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9D14A91"/>
    <w:multiLevelType w:val="hybridMultilevel"/>
    <w:tmpl w:val="8048EBF4"/>
    <w:lvl w:ilvl="0" w:tplc="8CD069A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B724D10"/>
    <w:multiLevelType w:val="hybridMultilevel"/>
    <w:tmpl w:val="112E8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A70C56"/>
    <w:multiLevelType w:val="hybridMultilevel"/>
    <w:tmpl w:val="85BAAAAA"/>
    <w:lvl w:ilvl="0" w:tplc="08090017">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53074CD"/>
    <w:multiLevelType w:val="multilevel"/>
    <w:tmpl w:val="8CCA83EA"/>
    <w:lvl w:ilvl="0">
      <w:start w:val="1"/>
      <w:numFmt w:val="decimal"/>
      <w:lvlText w:val="Part %1."/>
      <w:lvlJc w:val="left"/>
      <w:pPr>
        <w:tabs>
          <w:tab w:val="num" w:pos="1080"/>
        </w:tabs>
        <w:ind w:left="567" w:hanging="567"/>
      </w:pPr>
      <w:rPr>
        <w:rFonts w:ascii="Arial" w:hAnsi="Arial" w:hint="default"/>
        <w:b/>
        <w:i w:val="0"/>
        <w:sz w:val="26"/>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decimal"/>
      <w:lvlText w:val="(%3)"/>
      <w:lvlJc w:val="left"/>
      <w:pPr>
        <w:tabs>
          <w:tab w:val="num" w:pos="567"/>
        </w:tabs>
        <w:ind w:left="567" w:hanging="567"/>
      </w:pPr>
      <w:rPr>
        <w:rFonts w:hint="default"/>
      </w:rPr>
    </w:lvl>
    <w:lvl w:ilvl="3">
      <w:start w:val="5"/>
      <w:numFmt w:val="lowerLetter"/>
      <w:lvlText w:val="(%4)"/>
      <w:lvlJc w:val="left"/>
      <w:pPr>
        <w:tabs>
          <w:tab w:val="num" w:pos="992"/>
        </w:tabs>
        <w:ind w:left="992" w:hanging="567"/>
      </w:pPr>
      <w:rPr>
        <w:rFonts w:hint="default"/>
      </w:rPr>
    </w:lvl>
    <w:lvl w:ilvl="4">
      <w:start w:val="1"/>
      <w:numFmt w:val="lowerRoman"/>
      <w:lvlText w:val="(%5)"/>
      <w:lvlJc w:val="left"/>
      <w:pPr>
        <w:tabs>
          <w:tab w:val="num" w:pos="1287"/>
        </w:tabs>
        <w:ind w:left="1134" w:hanging="567"/>
      </w:pPr>
      <w:rPr>
        <w:rFonts w:hint="default"/>
      </w:rPr>
    </w:lvl>
    <w:lvl w:ilvl="5">
      <w:start w:val="1"/>
      <w:numFmt w:val="upperLetter"/>
      <w:lvlText w:val="(%6)"/>
      <w:lvlJc w:val="left"/>
      <w:pPr>
        <w:tabs>
          <w:tab w:val="num" w:pos="1701"/>
        </w:tabs>
        <w:ind w:left="1701" w:hanging="567"/>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5" w15:restartNumberingAfterBreak="0">
    <w:nsid w:val="48076CCD"/>
    <w:multiLevelType w:val="hybridMultilevel"/>
    <w:tmpl w:val="1BFCE7B4"/>
    <w:lvl w:ilvl="0" w:tplc="D3EEDB5C">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4A2B0EF8"/>
    <w:multiLevelType w:val="hybridMultilevel"/>
    <w:tmpl w:val="918664EE"/>
    <w:lvl w:ilvl="0" w:tplc="08090017">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7B3436B"/>
    <w:multiLevelType w:val="hybridMultilevel"/>
    <w:tmpl w:val="C85AC842"/>
    <w:lvl w:ilvl="0" w:tplc="1D9A25B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5CE2138A"/>
    <w:multiLevelType w:val="hybridMultilevel"/>
    <w:tmpl w:val="B7640A50"/>
    <w:lvl w:ilvl="0" w:tplc="2B5CC582">
      <w:start w:val="1"/>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202AEA"/>
    <w:multiLevelType w:val="hybridMultilevel"/>
    <w:tmpl w:val="6B0AF500"/>
    <w:lvl w:ilvl="0" w:tplc="08090015">
      <w:start w:val="1"/>
      <w:numFmt w:val="upperLetter"/>
      <w:lvlText w:val="%1."/>
      <w:lvlJc w:val="left"/>
      <w:pPr>
        <w:ind w:left="1440" w:hanging="360"/>
      </w:pPr>
      <w:rPr>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F050F0D"/>
    <w:multiLevelType w:val="hybridMultilevel"/>
    <w:tmpl w:val="AA5065A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760F8F"/>
    <w:multiLevelType w:val="hybridMultilevel"/>
    <w:tmpl w:val="1F486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8D1442"/>
    <w:multiLevelType w:val="hybridMultilevel"/>
    <w:tmpl w:val="7E946286"/>
    <w:lvl w:ilvl="0" w:tplc="422047A2">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3" w15:restartNumberingAfterBreak="0">
    <w:nsid w:val="6A80763C"/>
    <w:multiLevelType w:val="hybridMultilevel"/>
    <w:tmpl w:val="6B32C06E"/>
    <w:lvl w:ilvl="0" w:tplc="D4F0BC42">
      <w:start w:val="3"/>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3E2A37"/>
    <w:multiLevelType w:val="hybridMultilevel"/>
    <w:tmpl w:val="5B843A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40F2FC9"/>
    <w:multiLevelType w:val="multilevel"/>
    <w:tmpl w:val="69462992"/>
    <w:name w:val="zzmpCorrespond||Correspondence|3|5|1|1|0|32||1|0|32||1|0|32||mpNA||mpNA||mpNA||mpNA||mpNA||mpNA||"/>
    <w:lvl w:ilvl="0">
      <w:start w:val="1"/>
      <w:numFmt w:val="decimal"/>
      <w:lvlRestart w:val="0"/>
      <w:pStyle w:val="Correspond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6" w15:restartNumberingAfterBreak="0">
    <w:nsid w:val="78465F22"/>
    <w:multiLevelType w:val="hybridMultilevel"/>
    <w:tmpl w:val="797AC7FA"/>
    <w:lvl w:ilvl="0" w:tplc="08090017">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DCF41E3"/>
    <w:multiLevelType w:val="hybridMultilevel"/>
    <w:tmpl w:val="B78052CE"/>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5"/>
  </w:num>
  <w:num w:numId="13">
    <w:abstractNumId w:val="35"/>
  </w:num>
  <w:num w:numId="14">
    <w:abstractNumId w:val="18"/>
  </w:num>
  <w:num w:numId="15">
    <w:abstractNumId w:val="14"/>
  </w:num>
  <w:num w:numId="16">
    <w:abstractNumId w:val="13"/>
  </w:num>
  <w:num w:numId="17">
    <w:abstractNumId w:val="26"/>
  </w:num>
  <w:num w:numId="18">
    <w:abstractNumId w:val="21"/>
  </w:num>
  <w:num w:numId="19">
    <w:abstractNumId w:val="34"/>
  </w:num>
  <w:num w:numId="20">
    <w:abstractNumId w:val="30"/>
  </w:num>
  <w:num w:numId="21">
    <w:abstractNumId w:val="23"/>
  </w:num>
  <w:num w:numId="22">
    <w:abstractNumId w:val="10"/>
  </w:num>
  <w:num w:numId="23">
    <w:abstractNumId w:val="31"/>
  </w:num>
  <w:num w:numId="24">
    <w:abstractNumId w:val="36"/>
  </w:num>
  <w:num w:numId="25">
    <w:abstractNumId w:val="16"/>
  </w:num>
  <w:num w:numId="26">
    <w:abstractNumId w:val="29"/>
  </w:num>
  <w:num w:numId="27">
    <w:abstractNumId w:val="17"/>
  </w:num>
  <w:num w:numId="28">
    <w:abstractNumId w:val="11"/>
  </w:num>
  <w:num w:numId="29">
    <w:abstractNumId w:val="37"/>
  </w:num>
  <w:num w:numId="30">
    <w:abstractNumId w:val="22"/>
  </w:num>
  <w:num w:numId="31">
    <w:abstractNumId w:val="27"/>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5"/>
  </w:num>
  <w:num w:numId="36">
    <w:abstractNumId w:val="32"/>
  </w:num>
  <w:num w:numId="37">
    <w:abstractNumId w:val="20"/>
  </w:num>
  <w:num w:numId="38">
    <w:abstractNumId w:val="33"/>
  </w:num>
  <w:num w:numId="39">
    <w:abstractNumId w:val="19"/>
  </w:num>
  <w:num w:numId="40">
    <w:abstractNumId w:val="2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28137867_4"/>
  </w:docVars>
  <w:rsids>
    <w:rsidRoot w:val="00D20F15"/>
    <w:rsid w:val="000028D1"/>
    <w:rsid w:val="000069CB"/>
    <w:rsid w:val="00007B85"/>
    <w:rsid w:val="000108E2"/>
    <w:rsid w:val="00014797"/>
    <w:rsid w:val="00020E25"/>
    <w:rsid w:val="0002269A"/>
    <w:rsid w:val="00042283"/>
    <w:rsid w:val="00044D02"/>
    <w:rsid w:val="0004583A"/>
    <w:rsid w:val="00050708"/>
    <w:rsid w:val="00055ECA"/>
    <w:rsid w:val="00075901"/>
    <w:rsid w:val="00081C88"/>
    <w:rsid w:val="00095C36"/>
    <w:rsid w:val="000A6A3E"/>
    <w:rsid w:val="000B376C"/>
    <w:rsid w:val="000C5B59"/>
    <w:rsid w:val="000D60C1"/>
    <w:rsid w:val="000E5E8C"/>
    <w:rsid w:val="00113709"/>
    <w:rsid w:val="00114289"/>
    <w:rsid w:val="001177BB"/>
    <w:rsid w:val="001273C1"/>
    <w:rsid w:val="00140C8B"/>
    <w:rsid w:val="00141312"/>
    <w:rsid w:val="00142247"/>
    <w:rsid w:val="00142E89"/>
    <w:rsid w:val="00143386"/>
    <w:rsid w:val="00155769"/>
    <w:rsid w:val="00157BDA"/>
    <w:rsid w:val="001643A4"/>
    <w:rsid w:val="00165B85"/>
    <w:rsid w:val="0017023B"/>
    <w:rsid w:val="00183824"/>
    <w:rsid w:val="00192760"/>
    <w:rsid w:val="00194070"/>
    <w:rsid w:val="00196AB2"/>
    <w:rsid w:val="00196C56"/>
    <w:rsid w:val="001A1FC4"/>
    <w:rsid w:val="001A5999"/>
    <w:rsid w:val="001B11F2"/>
    <w:rsid w:val="001B27B2"/>
    <w:rsid w:val="001C2407"/>
    <w:rsid w:val="001C34E2"/>
    <w:rsid w:val="002049DE"/>
    <w:rsid w:val="00204A8F"/>
    <w:rsid w:val="00206EC5"/>
    <w:rsid w:val="00210389"/>
    <w:rsid w:val="002113E8"/>
    <w:rsid w:val="00220650"/>
    <w:rsid w:val="0022145A"/>
    <w:rsid w:val="002437AE"/>
    <w:rsid w:val="002646CC"/>
    <w:rsid w:val="00275AD4"/>
    <w:rsid w:val="00281527"/>
    <w:rsid w:val="00285177"/>
    <w:rsid w:val="00290F2B"/>
    <w:rsid w:val="002A2215"/>
    <w:rsid w:val="002B085E"/>
    <w:rsid w:val="002C3459"/>
    <w:rsid w:val="002D24DC"/>
    <w:rsid w:val="002E2D6B"/>
    <w:rsid w:val="002E43F3"/>
    <w:rsid w:val="002E6DB8"/>
    <w:rsid w:val="00304A15"/>
    <w:rsid w:val="00305DEC"/>
    <w:rsid w:val="00315A02"/>
    <w:rsid w:val="003176E4"/>
    <w:rsid w:val="00321C9C"/>
    <w:rsid w:val="00341664"/>
    <w:rsid w:val="00341B19"/>
    <w:rsid w:val="00346A67"/>
    <w:rsid w:val="00352C1B"/>
    <w:rsid w:val="00353A5E"/>
    <w:rsid w:val="003557D4"/>
    <w:rsid w:val="00357062"/>
    <w:rsid w:val="00374919"/>
    <w:rsid w:val="00396142"/>
    <w:rsid w:val="00396721"/>
    <w:rsid w:val="003B0C53"/>
    <w:rsid w:val="003B5B9B"/>
    <w:rsid w:val="003D003A"/>
    <w:rsid w:val="003D209B"/>
    <w:rsid w:val="003D77BB"/>
    <w:rsid w:val="003E3910"/>
    <w:rsid w:val="003E61F8"/>
    <w:rsid w:val="003F447A"/>
    <w:rsid w:val="003F7891"/>
    <w:rsid w:val="00405037"/>
    <w:rsid w:val="00405479"/>
    <w:rsid w:val="00407DF6"/>
    <w:rsid w:val="00410DB5"/>
    <w:rsid w:val="00422AF3"/>
    <w:rsid w:val="00435E08"/>
    <w:rsid w:val="004438F4"/>
    <w:rsid w:val="00475927"/>
    <w:rsid w:val="004766DD"/>
    <w:rsid w:val="004A017A"/>
    <w:rsid w:val="004A051D"/>
    <w:rsid w:val="004A7F45"/>
    <w:rsid w:val="004B07F5"/>
    <w:rsid w:val="004B1D6F"/>
    <w:rsid w:val="004E4E3C"/>
    <w:rsid w:val="005026E9"/>
    <w:rsid w:val="0050400D"/>
    <w:rsid w:val="0050509C"/>
    <w:rsid w:val="00511DB5"/>
    <w:rsid w:val="00523527"/>
    <w:rsid w:val="00524A0B"/>
    <w:rsid w:val="00531169"/>
    <w:rsid w:val="00531846"/>
    <w:rsid w:val="005418DB"/>
    <w:rsid w:val="00542950"/>
    <w:rsid w:val="00543A96"/>
    <w:rsid w:val="0054549C"/>
    <w:rsid w:val="005A16B8"/>
    <w:rsid w:val="005B34E6"/>
    <w:rsid w:val="005B3AFE"/>
    <w:rsid w:val="005B7110"/>
    <w:rsid w:val="005C64AD"/>
    <w:rsid w:val="005D1AFC"/>
    <w:rsid w:val="005D54D4"/>
    <w:rsid w:val="005E4958"/>
    <w:rsid w:val="005E76A0"/>
    <w:rsid w:val="00602608"/>
    <w:rsid w:val="00612573"/>
    <w:rsid w:val="00624E63"/>
    <w:rsid w:val="006555FC"/>
    <w:rsid w:val="00665DAA"/>
    <w:rsid w:val="00676B35"/>
    <w:rsid w:val="00682935"/>
    <w:rsid w:val="00692522"/>
    <w:rsid w:val="00695DBC"/>
    <w:rsid w:val="006A4609"/>
    <w:rsid w:val="006A5898"/>
    <w:rsid w:val="006D3103"/>
    <w:rsid w:val="006D32FA"/>
    <w:rsid w:val="006D36CE"/>
    <w:rsid w:val="006D49B1"/>
    <w:rsid w:val="006E17BB"/>
    <w:rsid w:val="006E444A"/>
    <w:rsid w:val="006E7E25"/>
    <w:rsid w:val="006F3AF0"/>
    <w:rsid w:val="0071648F"/>
    <w:rsid w:val="00721F1E"/>
    <w:rsid w:val="00727D0F"/>
    <w:rsid w:val="0073482B"/>
    <w:rsid w:val="00742C75"/>
    <w:rsid w:val="00747FA5"/>
    <w:rsid w:val="00752649"/>
    <w:rsid w:val="00754BE5"/>
    <w:rsid w:val="00761258"/>
    <w:rsid w:val="007637AD"/>
    <w:rsid w:val="00771169"/>
    <w:rsid w:val="00772A18"/>
    <w:rsid w:val="007750EA"/>
    <w:rsid w:val="007B0436"/>
    <w:rsid w:val="007B13DA"/>
    <w:rsid w:val="007B4C68"/>
    <w:rsid w:val="007B63A1"/>
    <w:rsid w:val="007C09F3"/>
    <w:rsid w:val="007C36F8"/>
    <w:rsid w:val="007C7F45"/>
    <w:rsid w:val="007D23B8"/>
    <w:rsid w:val="007E0956"/>
    <w:rsid w:val="007E2681"/>
    <w:rsid w:val="007E5520"/>
    <w:rsid w:val="00801506"/>
    <w:rsid w:val="00806044"/>
    <w:rsid w:val="00810DD4"/>
    <w:rsid w:val="008236E1"/>
    <w:rsid w:val="00831219"/>
    <w:rsid w:val="008333B1"/>
    <w:rsid w:val="00851872"/>
    <w:rsid w:val="008574E0"/>
    <w:rsid w:val="00857F25"/>
    <w:rsid w:val="008616E0"/>
    <w:rsid w:val="00865503"/>
    <w:rsid w:val="00873B4B"/>
    <w:rsid w:val="0089051C"/>
    <w:rsid w:val="00893EF0"/>
    <w:rsid w:val="008D42D8"/>
    <w:rsid w:val="008E0F24"/>
    <w:rsid w:val="00902131"/>
    <w:rsid w:val="00906698"/>
    <w:rsid w:val="00907289"/>
    <w:rsid w:val="00910C63"/>
    <w:rsid w:val="0091481D"/>
    <w:rsid w:val="0091540B"/>
    <w:rsid w:val="009300AB"/>
    <w:rsid w:val="00933C42"/>
    <w:rsid w:val="00934FA5"/>
    <w:rsid w:val="0094364F"/>
    <w:rsid w:val="00964C8B"/>
    <w:rsid w:val="00967859"/>
    <w:rsid w:val="00972537"/>
    <w:rsid w:val="00972610"/>
    <w:rsid w:val="00973DE7"/>
    <w:rsid w:val="00977CB6"/>
    <w:rsid w:val="009A3213"/>
    <w:rsid w:val="009A44C2"/>
    <w:rsid w:val="009A5150"/>
    <w:rsid w:val="009A63D1"/>
    <w:rsid w:val="009B7DCA"/>
    <w:rsid w:val="009C6E02"/>
    <w:rsid w:val="009D2DCC"/>
    <w:rsid w:val="009D6AE6"/>
    <w:rsid w:val="009E228F"/>
    <w:rsid w:val="00A03BE3"/>
    <w:rsid w:val="00A04B75"/>
    <w:rsid w:val="00A07F2B"/>
    <w:rsid w:val="00A12113"/>
    <w:rsid w:val="00A13623"/>
    <w:rsid w:val="00A16BBD"/>
    <w:rsid w:val="00A347A2"/>
    <w:rsid w:val="00A34CEF"/>
    <w:rsid w:val="00A357E1"/>
    <w:rsid w:val="00A45CF7"/>
    <w:rsid w:val="00A62DD1"/>
    <w:rsid w:val="00A75707"/>
    <w:rsid w:val="00A76E39"/>
    <w:rsid w:val="00AA3A41"/>
    <w:rsid w:val="00AD6AAE"/>
    <w:rsid w:val="00AE1E5B"/>
    <w:rsid w:val="00AE2D58"/>
    <w:rsid w:val="00AE3103"/>
    <w:rsid w:val="00AF39A2"/>
    <w:rsid w:val="00AF5590"/>
    <w:rsid w:val="00B117CB"/>
    <w:rsid w:val="00B1499E"/>
    <w:rsid w:val="00B1663E"/>
    <w:rsid w:val="00B21348"/>
    <w:rsid w:val="00B40F45"/>
    <w:rsid w:val="00B51322"/>
    <w:rsid w:val="00B51ED4"/>
    <w:rsid w:val="00B60999"/>
    <w:rsid w:val="00B94367"/>
    <w:rsid w:val="00B950CC"/>
    <w:rsid w:val="00BA5F06"/>
    <w:rsid w:val="00BC4707"/>
    <w:rsid w:val="00BC50FA"/>
    <w:rsid w:val="00BC51C7"/>
    <w:rsid w:val="00BC76B0"/>
    <w:rsid w:val="00BD3BB2"/>
    <w:rsid w:val="00BE28FD"/>
    <w:rsid w:val="00BE5A2B"/>
    <w:rsid w:val="00BE5FAE"/>
    <w:rsid w:val="00C04080"/>
    <w:rsid w:val="00C403ED"/>
    <w:rsid w:val="00C41865"/>
    <w:rsid w:val="00C652E5"/>
    <w:rsid w:val="00C66CC3"/>
    <w:rsid w:val="00C724EF"/>
    <w:rsid w:val="00C7440A"/>
    <w:rsid w:val="00C75EDD"/>
    <w:rsid w:val="00C826BD"/>
    <w:rsid w:val="00C85BF8"/>
    <w:rsid w:val="00C87231"/>
    <w:rsid w:val="00C874EE"/>
    <w:rsid w:val="00C909BB"/>
    <w:rsid w:val="00C96DEB"/>
    <w:rsid w:val="00CB19E9"/>
    <w:rsid w:val="00CC14E8"/>
    <w:rsid w:val="00CC2708"/>
    <w:rsid w:val="00CD21A0"/>
    <w:rsid w:val="00CD4285"/>
    <w:rsid w:val="00CD4753"/>
    <w:rsid w:val="00CD4A5D"/>
    <w:rsid w:val="00CD5CC5"/>
    <w:rsid w:val="00CD6A23"/>
    <w:rsid w:val="00CE01FD"/>
    <w:rsid w:val="00CE547B"/>
    <w:rsid w:val="00CF110C"/>
    <w:rsid w:val="00CF20A1"/>
    <w:rsid w:val="00D03A20"/>
    <w:rsid w:val="00D1137C"/>
    <w:rsid w:val="00D20F15"/>
    <w:rsid w:val="00D378EE"/>
    <w:rsid w:val="00D443EF"/>
    <w:rsid w:val="00D45EF9"/>
    <w:rsid w:val="00D54190"/>
    <w:rsid w:val="00D61516"/>
    <w:rsid w:val="00D61A14"/>
    <w:rsid w:val="00D62860"/>
    <w:rsid w:val="00D71E0F"/>
    <w:rsid w:val="00D75488"/>
    <w:rsid w:val="00D82749"/>
    <w:rsid w:val="00D9639D"/>
    <w:rsid w:val="00DB22DA"/>
    <w:rsid w:val="00DC4796"/>
    <w:rsid w:val="00DD408D"/>
    <w:rsid w:val="00DF157F"/>
    <w:rsid w:val="00DF76F8"/>
    <w:rsid w:val="00E00555"/>
    <w:rsid w:val="00E065E2"/>
    <w:rsid w:val="00E07C4C"/>
    <w:rsid w:val="00E1495C"/>
    <w:rsid w:val="00E20374"/>
    <w:rsid w:val="00E21305"/>
    <w:rsid w:val="00E21C5E"/>
    <w:rsid w:val="00E27178"/>
    <w:rsid w:val="00E30150"/>
    <w:rsid w:val="00E33AF0"/>
    <w:rsid w:val="00E408A9"/>
    <w:rsid w:val="00E455B3"/>
    <w:rsid w:val="00E547D8"/>
    <w:rsid w:val="00E611D1"/>
    <w:rsid w:val="00E66AEE"/>
    <w:rsid w:val="00E91BDF"/>
    <w:rsid w:val="00E9773B"/>
    <w:rsid w:val="00EA0AE6"/>
    <w:rsid w:val="00EA0EB8"/>
    <w:rsid w:val="00EA3F98"/>
    <w:rsid w:val="00EB7E1D"/>
    <w:rsid w:val="00EC12F0"/>
    <w:rsid w:val="00EC4ED4"/>
    <w:rsid w:val="00ED1173"/>
    <w:rsid w:val="00EE57C9"/>
    <w:rsid w:val="00EF03C0"/>
    <w:rsid w:val="00EF1E6D"/>
    <w:rsid w:val="00EF2856"/>
    <w:rsid w:val="00EF3BDA"/>
    <w:rsid w:val="00F07DC7"/>
    <w:rsid w:val="00F27E76"/>
    <w:rsid w:val="00F32EF9"/>
    <w:rsid w:val="00F402D5"/>
    <w:rsid w:val="00F4131D"/>
    <w:rsid w:val="00F631DB"/>
    <w:rsid w:val="00F76774"/>
    <w:rsid w:val="00F76B32"/>
    <w:rsid w:val="00F86888"/>
    <w:rsid w:val="00FA72CC"/>
    <w:rsid w:val="00FA7769"/>
    <w:rsid w:val="00FB3F5B"/>
    <w:rsid w:val="00FB5000"/>
    <w:rsid w:val="00FB6EAB"/>
    <w:rsid w:val="00FC06F8"/>
    <w:rsid w:val="00FE540E"/>
    <w:rsid w:val="00FF05BA"/>
    <w:rsid w:val="00FF388C"/>
    <w:rsid w:val="00FF5AAE"/>
    <w:rsid w:val="00FF74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52C21C3"/>
  <w15:docId w15:val="{988316E6-2719-418D-BE6F-3F1AEC11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iPriority="0"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pPr>
      <w:spacing w:after="240"/>
      <w:jc w:val="both"/>
    </w:pPr>
    <w:rPr>
      <w:sz w:val="24"/>
      <w:szCs w:val="24"/>
      <w:lang w:val="en-GB"/>
    </w:rPr>
  </w:style>
  <w:style w:type="paragraph" w:styleId="Heading1">
    <w:name w:val="heading 1"/>
    <w:aliases w:val="h1,H1,Chapter,Section Heading,Heading 1 St.George,MAIN HEADING,1. Level 1 Heading,c,SECTION,No numbers,1."/>
    <w:basedOn w:val="Normal"/>
    <w:link w:val="Heading1Char"/>
    <w:qFormat/>
    <w:rsid w:val="008574E0"/>
    <w:pPr>
      <w:spacing w:before="210" w:after="210"/>
      <w:jc w:val="left"/>
      <w:outlineLvl w:val="0"/>
    </w:pPr>
    <w:rPr>
      <w:rFonts w:ascii="news cycle bold" w:hAnsi="news cycle bold"/>
      <w:color w:val="104386"/>
      <w:kern w:val="36"/>
      <w:sz w:val="54"/>
      <w:szCs w:val="54"/>
      <w:lang w:val="en-AU" w:eastAsia="zh-CN"/>
    </w:rPr>
  </w:style>
  <w:style w:type="paragraph" w:styleId="Heading2">
    <w:name w:val="heading 2"/>
    <w:aliases w:val="body,h2,h2 main heading,H2,Section,2m,h 2,h2.H2,UNDERRUBRIK 1-2,Centerhead,1.1 Level 2 Heading,Reset numbering,Clause,Heading K,1.1"/>
    <w:basedOn w:val="Normal"/>
    <w:link w:val="Heading2Char"/>
    <w:qFormat/>
    <w:rsid w:val="00B1663E"/>
    <w:pPr>
      <w:keepNext/>
      <w:tabs>
        <w:tab w:val="num" w:pos="567"/>
      </w:tabs>
      <w:spacing w:after="100" w:line="300" w:lineRule="exact"/>
      <w:ind w:left="567" w:hanging="567"/>
      <w:jc w:val="left"/>
      <w:outlineLvl w:val="1"/>
    </w:pPr>
    <w:rPr>
      <w:sz w:val="22"/>
      <w:szCs w:val="20"/>
      <w:lang w:val="en-AU"/>
    </w:rPr>
  </w:style>
  <w:style w:type="paragraph" w:styleId="Heading3">
    <w:name w:val="heading 3"/>
    <w:aliases w:val="(1) Text,(a)Text,h3,H3,H31,(Alt+3),h3 sub heading,Head 3,3m,h:3,Major,Level 1 - 1,Heading 3 - St.George,1.1.1 Level 3 Headng,d,(a)"/>
    <w:basedOn w:val="Normal"/>
    <w:link w:val="Heading3Char"/>
    <w:qFormat/>
    <w:rsid w:val="008574E0"/>
    <w:pPr>
      <w:spacing w:before="210" w:after="210"/>
      <w:jc w:val="left"/>
      <w:outlineLvl w:val="2"/>
    </w:pPr>
    <w:rPr>
      <w:rFonts w:ascii="news cycle bold" w:hAnsi="news cycle bold"/>
      <w:color w:val="104386"/>
      <w:sz w:val="30"/>
      <w:szCs w:val="30"/>
      <w:lang w:val="en-AU" w:eastAsia="zh-CN"/>
    </w:rPr>
  </w:style>
  <w:style w:type="paragraph" w:styleId="Heading4">
    <w:name w:val="heading 4"/>
    <w:aliases w:val="(a) Text,(i)Text,h4,H4,Minor,Heading 4 StGeorge,Level 2 - a,(i)"/>
    <w:basedOn w:val="Normal"/>
    <w:next w:val="Normal"/>
    <w:link w:val="Heading4Char"/>
    <w:unhideWhenUsed/>
    <w:qFormat/>
    <w:rsid w:val="00B1663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i) Text,Heading 5 StGeorge,H5,Level 3 - i,Appendix,Comm5"/>
    <w:basedOn w:val="Normal"/>
    <w:next w:val="Normal"/>
    <w:link w:val="Heading5Char"/>
    <w:unhideWhenUsed/>
    <w:qFormat/>
    <w:rsid w:val="00B1663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ext,H6,Legal Level 1.,as"/>
    <w:basedOn w:val="Normal"/>
    <w:next w:val="Normal"/>
    <w:link w:val="Heading6Char"/>
    <w:unhideWhenUsed/>
    <w:qFormat/>
    <w:rsid w:val="00B166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style>
  <w:style w:type="paragraph" w:styleId="Footer">
    <w:name w:val="footer"/>
    <w:basedOn w:val="Normal"/>
    <w:link w:val="FooterChar"/>
    <w:uiPriority w:val="99"/>
    <w:pPr>
      <w:tabs>
        <w:tab w:val="center" w:pos="4507"/>
        <w:tab w:val="right" w:pos="9000"/>
      </w:tabs>
      <w:spacing w:after="0"/>
      <w:jc w:val="left"/>
    </w:pPr>
    <w:rPr>
      <w:szCs w:val="16"/>
    </w:rPr>
  </w:style>
  <w:style w:type="paragraph" w:styleId="FootnoteText">
    <w:name w:val="footnote text"/>
    <w:basedOn w:val="Normal"/>
    <w:uiPriority w:val="2"/>
    <w:pPr>
      <w:spacing w:after="60"/>
      <w:ind w:left="360" w:hanging="360"/>
    </w:pPr>
    <w:rPr>
      <w:sz w:val="20"/>
      <w:szCs w:val="20"/>
    </w:rPr>
  </w:style>
  <w:style w:type="paragraph" w:styleId="Header">
    <w:name w:val="header"/>
    <w:basedOn w:val="Normal"/>
    <w:uiPriority w:val="2"/>
    <w:pPr>
      <w:tabs>
        <w:tab w:val="center" w:pos="4507"/>
        <w:tab w:val="right" w:pos="9000"/>
      </w:tabs>
      <w:spacing w:after="0"/>
      <w:jc w:val="left"/>
    </w:pPr>
  </w:style>
  <w:style w:type="paragraph" w:styleId="NormalIndent">
    <w:name w:val="Normal Indent"/>
    <w:basedOn w:val="Normal"/>
    <w:qFormat/>
    <w:pPr>
      <w:ind w:left="720"/>
    </w:pPr>
  </w:style>
  <w:style w:type="paragraph" w:styleId="TOCHeading">
    <w:name w:val="TOC Heading"/>
    <w:basedOn w:val="Normal"/>
    <w:next w:val="TOCList"/>
    <w:uiPriority w:val="2"/>
    <w:qFormat/>
    <w:rPr>
      <w:b/>
    </w:rPr>
  </w:style>
  <w:style w:type="paragraph" w:customStyle="1" w:styleId="TOCList">
    <w:name w:val="TOC List"/>
    <w:basedOn w:val="Normal"/>
    <w:uiPriority w:val="2"/>
    <w:qFormat/>
    <w:pPr>
      <w:tabs>
        <w:tab w:val="right" w:leader="dot" w:pos="8957"/>
      </w:tabs>
      <w:spacing w:after="60"/>
      <w:ind w:left="720" w:right="720" w:hanging="720"/>
      <w:jc w:val="left"/>
    </w:pPr>
  </w:style>
  <w:style w:type="paragraph" w:styleId="TOC1">
    <w:name w:val="toc 1"/>
    <w:basedOn w:val="Normal"/>
    <w:next w:val="Normal"/>
    <w:autoRedefine/>
    <w:uiPriority w:val="2"/>
    <w:semiHidden/>
  </w:style>
  <w:style w:type="paragraph" w:customStyle="1" w:styleId="CorrespondL1">
    <w:name w:val="Correspond_L1"/>
    <w:basedOn w:val="Normal"/>
    <w:uiPriority w:val="1"/>
    <w:qFormat/>
    <w:pPr>
      <w:numPr>
        <w:numId w:val="11"/>
      </w:numPr>
      <w:outlineLvl w:val="0"/>
    </w:pPr>
    <w:rPr>
      <w:szCs w:val="20"/>
    </w:rPr>
  </w:style>
  <w:style w:type="paragraph" w:customStyle="1" w:styleId="CorrespondL2">
    <w:name w:val="Correspond_L2"/>
    <w:basedOn w:val="CorrespondL1"/>
    <w:uiPriority w:val="1"/>
    <w:qFormat/>
    <w:pPr>
      <w:numPr>
        <w:ilvl w:val="1"/>
      </w:numPr>
      <w:outlineLvl w:val="1"/>
    </w:pPr>
  </w:style>
  <w:style w:type="paragraph" w:customStyle="1" w:styleId="CorrespondL3">
    <w:name w:val="Correspond_L3"/>
    <w:basedOn w:val="CorrespondL2"/>
    <w:uiPriority w:val="1"/>
    <w:qFormat/>
    <w:pPr>
      <w:numPr>
        <w:ilvl w:val="2"/>
      </w:numPr>
      <w:outlineLvl w:val="2"/>
    </w:p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paragraph" w:customStyle="1" w:styleId="Draft">
    <w:name w:val="Draft"/>
    <w:next w:val="Normal"/>
    <w:uiPriority w:val="2"/>
    <w:pPr>
      <w:spacing w:after="240"/>
    </w:pPr>
    <w:rPr>
      <w:sz w:val="24"/>
      <w:lang w:val="en-GB"/>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AONormal8LBold">
    <w:name w:val="AONormal8LBold"/>
    <w:basedOn w:val="Normal"/>
    <w:pPr>
      <w:spacing w:after="0" w:line="220" w:lineRule="atLeast"/>
      <w:jc w:val="left"/>
    </w:pPr>
    <w:rPr>
      <w:rFonts w:ascii="Arial" w:eastAsia="Calibri" w:hAnsi="Arial" w:cs="Arial"/>
      <w:b/>
      <w:sz w:val="16"/>
      <w:szCs w:val="22"/>
    </w:rPr>
  </w:style>
  <w:style w:type="paragraph" w:customStyle="1" w:styleId="AODocTxt">
    <w:name w:val="AODocTxt"/>
    <w:basedOn w:val="Normal"/>
    <w:pPr>
      <w:spacing w:before="240" w:after="0" w:line="260" w:lineRule="atLeast"/>
    </w:pPr>
    <w:rPr>
      <w:rFonts w:eastAsia="Calibri"/>
      <w:sz w:val="22"/>
      <w:szCs w:val="22"/>
    </w:rPr>
  </w:style>
  <w:style w:type="character" w:customStyle="1" w:styleId="FooterChar">
    <w:name w:val="Footer Char"/>
    <w:link w:val="Footer"/>
    <w:uiPriority w:val="99"/>
    <w:rsid w:val="00695DBC"/>
    <w:rPr>
      <w:sz w:val="24"/>
      <w:szCs w:val="16"/>
      <w:lang w:val="en-GB"/>
    </w:rPr>
  </w:style>
  <w:style w:type="character" w:customStyle="1" w:styleId="Heading1Char">
    <w:name w:val="Heading 1 Char"/>
    <w:aliases w:val="h1 Char,H1 Char,Chapter Char,Section Heading Char,Heading 1 St.George Char,MAIN HEADING Char,1. Level 1 Heading Char,c Char,SECTION Char,No numbers Char,1. Char"/>
    <w:basedOn w:val="DefaultParagraphFont"/>
    <w:link w:val="Heading1"/>
    <w:uiPriority w:val="9"/>
    <w:rsid w:val="008574E0"/>
    <w:rPr>
      <w:rFonts w:ascii="news cycle bold" w:hAnsi="news cycle bold"/>
      <w:color w:val="104386"/>
      <w:kern w:val="36"/>
      <w:sz w:val="54"/>
      <w:szCs w:val="54"/>
      <w:lang w:val="en-AU" w:eastAsia="zh-CN"/>
    </w:rPr>
  </w:style>
  <w:style w:type="character" w:customStyle="1" w:styleId="Heading3Char">
    <w:name w:val="Heading 3 Char"/>
    <w:aliases w:val="(1) Text Char,(a)Text Char,h3 Char,H3 Char,H31 Char,(Alt+3) Char,h3 sub heading Char,Head 3 Char,3m Char,h:3 Char,Major Char,Level 1 - 1 Char,Heading 3 - St.George Char,1.1.1 Level 3 Headng Char,d Char,(a) Char"/>
    <w:basedOn w:val="DefaultParagraphFont"/>
    <w:link w:val="Heading3"/>
    <w:uiPriority w:val="9"/>
    <w:rsid w:val="008574E0"/>
    <w:rPr>
      <w:rFonts w:ascii="news cycle bold" w:hAnsi="news cycle bold"/>
      <w:color w:val="104386"/>
      <w:sz w:val="30"/>
      <w:szCs w:val="30"/>
      <w:lang w:val="en-AU" w:eastAsia="zh-CN"/>
    </w:rPr>
  </w:style>
  <w:style w:type="character" w:styleId="Hyperlink">
    <w:name w:val="Hyperlink"/>
    <w:basedOn w:val="DefaultParagraphFont"/>
    <w:uiPriority w:val="99"/>
    <w:semiHidden/>
    <w:unhideWhenUsed/>
    <w:rsid w:val="008574E0"/>
    <w:rPr>
      <w:strike w:val="0"/>
      <w:dstrike w:val="0"/>
      <w:color w:val="3088D7"/>
      <w:u w:val="none"/>
      <w:effect w:val="none"/>
    </w:rPr>
  </w:style>
  <w:style w:type="character" w:styleId="Strong">
    <w:name w:val="Strong"/>
    <w:basedOn w:val="DefaultParagraphFont"/>
    <w:uiPriority w:val="22"/>
    <w:qFormat/>
    <w:rsid w:val="008574E0"/>
    <w:rPr>
      <w:b/>
      <w:bCs/>
    </w:rPr>
  </w:style>
  <w:style w:type="paragraph" w:styleId="NormalWeb">
    <w:name w:val="Normal (Web)"/>
    <w:basedOn w:val="Normal"/>
    <w:uiPriority w:val="99"/>
    <w:semiHidden/>
    <w:unhideWhenUsed/>
    <w:rsid w:val="008574E0"/>
    <w:pPr>
      <w:spacing w:after="255"/>
      <w:jc w:val="left"/>
    </w:pPr>
    <w:rPr>
      <w:rFonts w:ascii="inherit" w:hAnsi="inherit"/>
      <w:sz w:val="21"/>
      <w:szCs w:val="21"/>
      <w:lang w:val="en-AU" w:eastAsia="zh-CN"/>
    </w:rPr>
  </w:style>
  <w:style w:type="character" w:customStyle="1" w:styleId="otcguidelink">
    <w:name w:val="otcguidelink"/>
    <w:basedOn w:val="DefaultParagraphFont"/>
    <w:rsid w:val="008574E0"/>
  </w:style>
  <w:style w:type="paragraph" w:customStyle="1" w:styleId="align-right">
    <w:name w:val="align-right"/>
    <w:basedOn w:val="Normal"/>
    <w:rsid w:val="008574E0"/>
    <w:pPr>
      <w:spacing w:after="255"/>
      <w:jc w:val="left"/>
    </w:pPr>
    <w:rPr>
      <w:rFonts w:ascii="inherit" w:hAnsi="inherit"/>
      <w:sz w:val="21"/>
      <w:szCs w:val="21"/>
      <w:lang w:val="en-AU" w:eastAsia="zh-CN"/>
    </w:rPr>
  </w:style>
  <w:style w:type="character" w:styleId="CommentReference">
    <w:name w:val="annotation reference"/>
    <w:basedOn w:val="DefaultParagraphFont"/>
    <w:semiHidden/>
    <w:unhideWhenUsed/>
    <w:rsid w:val="00FF5AAE"/>
    <w:rPr>
      <w:sz w:val="16"/>
      <w:szCs w:val="16"/>
    </w:rPr>
  </w:style>
  <w:style w:type="paragraph" w:styleId="CommentText">
    <w:name w:val="annotation text"/>
    <w:basedOn w:val="Normal"/>
    <w:link w:val="CommentTextChar"/>
    <w:semiHidden/>
    <w:unhideWhenUsed/>
    <w:rsid w:val="00FF5AAE"/>
    <w:rPr>
      <w:sz w:val="20"/>
      <w:szCs w:val="20"/>
    </w:rPr>
  </w:style>
  <w:style w:type="character" w:customStyle="1" w:styleId="CommentTextChar">
    <w:name w:val="Comment Text Char"/>
    <w:basedOn w:val="DefaultParagraphFont"/>
    <w:link w:val="CommentText"/>
    <w:semiHidden/>
    <w:rsid w:val="00FF5AAE"/>
    <w:rPr>
      <w:lang w:val="en-GB"/>
    </w:rPr>
  </w:style>
  <w:style w:type="paragraph" w:styleId="CommentSubject">
    <w:name w:val="annotation subject"/>
    <w:basedOn w:val="CommentText"/>
    <w:next w:val="CommentText"/>
    <w:link w:val="CommentSubjectChar"/>
    <w:uiPriority w:val="99"/>
    <w:semiHidden/>
    <w:unhideWhenUsed/>
    <w:rsid w:val="00FF5AAE"/>
    <w:rPr>
      <w:b/>
      <w:bCs/>
    </w:rPr>
  </w:style>
  <w:style w:type="character" w:customStyle="1" w:styleId="CommentSubjectChar">
    <w:name w:val="Comment Subject Char"/>
    <w:basedOn w:val="CommentTextChar"/>
    <w:link w:val="CommentSubject"/>
    <w:uiPriority w:val="99"/>
    <w:semiHidden/>
    <w:rsid w:val="00FF5AAE"/>
    <w:rPr>
      <w:b/>
      <w:bCs/>
      <w:lang w:val="en-GB"/>
    </w:rPr>
  </w:style>
  <w:style w:type="character" w:customStyle="1" w:styleId="Heading2Char">
    <w:name w:val="Heading 2 Char"/>
    <w:aliases w:val="body Char,h2 Char,h2 main heading Char,H2 Char,Section Char,2m Char,h 2 Char,h2.H2 Char,UNDERRUBRIK 1-2 Char,Centerhead Char,1.1 Level 2 Heading Char,Reset numbering Char,Clause Char,Heading K Char,1.1 Char"/>
    <w:basedOn w:val="DefaultParagraphFont"/>
    <w:link w:val="Heading2"/>
    <w:rsid w:val="00B1663E"/>
    <w:rPr>
      <w:sz w:val="22"/>
      <w:lang w:val="en-AU"/>
    </w:rPr>
  </w:style>
  <w:style w:type="character" w:customStyle="1" w:styleId="Heading4Char">
    <w:name w:val="Heading 4 Char"/>
    <w:aliases w:val="(a) Text Char,(i)Text Char,h4 Char,H4 Char,Minor Char,Heading 4 StGeorge Char,Level 2 - a Char,(i) Char"/>
    <w:basedOn w:val="DefaultParagraphFont"/>
    <w:link w:val="Heading4"/>
    <w:uiPriority w:val="9"/>
    <w:rsid w:val="00B1663E"/>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aliases w:val="(i) Text Char,Heading 5 StGeorge Char,H5 Char,Level 3 - i Char,Appendix Char,Comm5 Char"/>
    <w:basedOn w:val="DefaultParagraphFont"/>
    <w:link w:val="Heading5"/>
    <w:rsid w:val="00B1663E"/>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aliases w:val="(A)Text Char,H6 Char,Legal Level 1. Char,as Char"/>
    <w:basedOn w:val="DefaultParagraphFont"/>
    <w:link w:val="Heading6"/>
    <w:rsid w:val="00B1663E"/>
    <w:rPr>
      <w:rFonts w:asciiTheme="majorHAnsi" w:eastAsiaTheme="majorEastAsia" w:hAnsiTheme="majorHAnsi" w:cstheme="majorBidi"/>
      <w:i/>
      <w:iCs/>
      <w:color w:val="243F60" w:themeColor="accent1" w:themeShade="7F"/>
      <w:sz w:val="24"/>
      <w:szCs w:val="24"/>
      <w:lang w:val="en-GB"/>
    </w:rPr>
  </w:style>
  <w:style w:type="paragraph" w:styleId="Revision">
    <w:name w:val="Revision"/>
    <w:hidden/>
    <w:uiPriority w:val="99"/>
    <w:semiHidden/>
    <w:rsid w:val="002C3459"/>
    <w:rPr>
      <w:sz w:val="24"/>
      <w:szCs w:val="24"/>
      <w:lang w:val="en-GB"/>
    </w:rPr>
  </w:style>
  <w:style w:type="paragraph" w:styleId="EndnoteText">
    <w:name w:val="endnote text"/>
    <w:basedOn w:val="Normal"/>
    <w:link w:val="EndnoteTextChar"/>
    <w:uiPriority w:val="99"/>
    <w:unhideWhenUsed/>
    <w:rsid w:val="000108E2"/>
    <w:pPr>
      <w:spacing w:after="0"/>
    </w:pPr>
    <w:rPr>
      <w:sz w:val="20"/>
      <w:szCs w:val="20"/>
    </w:rPr>
  </w:style>
  <w:style w:type="character" w:customStyle="1" w:styleId="EndnoteTextChar">
    <w:name w:val="Endnote Text Char"/>
    <w:basedOn w:val="DefaultParagraphFont"/>
    <w:link w:val="EndnoteText"/>
    <w:uiPriority w:val="99"/>
    <w:rsid w:val="000108E2"/>
    <w:rPr>
      <w:lang w:val="en-GB"/>
    </w:rPr>
  </w:style>
  <w:style w:type="character" w:styleId="EndnoteReference">
    <w:name w:val="endnote reference"/>
    <w:basedOn w:val="DefaultParagraphFont"/>
    <w:uiPriority w:val="99"/>
    <w:semiHidden/>
    <w:unhideWhenUsed/>
    <w:rsid w:val="00010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54718">
      <w:bodyDiv w:val="1"/>
      <w:marLeft w:val="0"/>
      <w:marRight w:val="0"/>
      <w:marTop w:val="0"/>
      <w:marBottom w:val="0"/>
      <w:divBdr>
        <w:top w:val="none" w:sz="0" w:space="0" w:color="auto"/>
        <w:left w:val="none" w:sz="0" w:space="0" w:color="auto"/>
        <w:bottom w:val="none" w:sz="0" w:space="0" w:color="auto"/>
        <w:right w:val="none" w:sz="0" w:space="0" w:color="auto"/>
      </w:divBdr>
      <w:divsChild>
        <w:div w:id="1794665719">
          <w:marLeft w:val="0"/>
          <w:marRight w:val="0"/>
          <w:marTop w:val="0"/>
          <w:marBottom w:val="0"/>
          <w:divBdr>
            <w:top w:val="none" w:sz="0" w:space="0" w:color="auto"/>
            <w:left w:val="none" w:sz="0" w:space="0" w:color="auto"/>
            <w:bottom w:val="none" w:sz="0" w:space="0" w:color="auto"/>
            <w:right w:val="none" w:sz="0" w:space="0" w:color="auto"/>
          </w:divBdr>
        </w:div>
        <w:div w:id="1533347044">
          <w:marLeft w:val="0"/>
          <w:marRight w:val="0"/>
          <w:marTop w:val="0"/>
          <w:marBottom w:val="0"/>
          <w:divBdr>
            <w:top w:val="none" w:sz="0" w:space="0" w:color="auto"/>
            <w:left w:val="none" w:sz="0" w:space="0" w:color="auto"/>
            <w:bottom w:val="none" w:sz="0" w:space="0" w:color="auto"/>
            <w:right w:val="none" w:sz="0" w:space="0" w:color="auto"/>
          </w:divBdr>
        </w:div>
        <w:div w:id="1129783119">
          <w:marLeft w:val="0"/>
          <w:marRight w:val="0"/>
          <w:marTop w:val="0"/>
          <w:marBottom w:val="0"/>
          <w:divBdr>
            <w:top w:val="none" w:sz="0" w:space="0" w:color="auto"/>
            <w:left w:val="none" w:sz="0" w:space="0" w:color="auto"/>
            <w:bottom w:val="none" w:sz="0" w:space="0" w:color="auto"/>
            <w:right w:val="none" w:sz="0" w:space="0" w:color="auto"/>
          </w:divBdr>
          <w:divsChild>
            <w:div w:id="717318466">
              <w:marLeft w:val="0"/>
              <w:marRight w:val="0"/>
              <w:marTop w:val="0"/>
              <w:marBottom w:val="0"/>
              <w:divBdr>
                <w:top w:val="none" w:sz="0" w:space="0" w:color="auto"/>
                <w:left w:val="none" w:sz="0" w:space="0" w:color="auto"/>
                <w:bottom w:val="none" w:sz="0" w:space="0" w:color="auto"/>
                <w:right w:val="none" w:sz="0" w:space="0" w:color="auto"/>
              </w:divBdr>
            </w:div>
            <w:div w:id="1626696006">
              <w:marLeft w:val="0"/>
              <w:marRight w:val="0"/>
              <w:marTop w:val="0"/>
              <w:marBottom w:val="0"/>
              <w:divBdr>
                <w:top w:val="none" w:sz="0" w:space="0" w:color="auto"/>
                <w:left w:val="none" w:sz="0" w:space="0" w:color="auto"/>
                <w:bottom w:val="none" w:sz="0" w:space="0" w:color="auto"/>
                <w:right w:val="none" w:sz="0" w:space="0" w:color="auto"/>
              </w:divBdr>
              <w:divsChild>
                <w:div w:id="1175416279">
                  <w:marLeft w:val="0"/>
                  <w:marRight w:val="0"/>
                  <w:marTop w:val="0"/>
                  <w:marBottom w:val="0"/>
                  <w:divBdr>
                    <w:top w:val="none" w:sz="0" w:space="0" w:color="auto"/>
                    <w:left w:val="none" w:sz="0" w:space="0" w:color="auto"/>
                    <w:bottom w:val="none" w:sz="0" w:space="0" w:color="auto"/>
                    <w:right w:val="none" w:sz="0" w:space="0" w:color="auto"/>
                  </w:divBdr>
                </w:div>
                <w:div w:id="1920169759">
                  <w:marLeft w:val="0"/>
                  <w:marRight w:val="0"/>
                  <w:marTop w:val="0"/>
                  <w:marBottom w:val="0"/>
                  <w:divBdr>
                    <w:top w:val="none" w:sz="0" w:space="0" w:color="auto"/>
                    <w:left w:val="none" w:sz="0" w:space="0" w:color="auto"/>
                    <w:bottom w:val="none" w:sz="0" w:space="0" w:color="auto"/>
                    <w:right w:val="none" w:sz="0" w:space="0" w:color="auto"/>
                  </w:divBdr>
                </w:div>
                <w:div w:id="302348129">
                  <w:marLeft w:val="0"/>
                  <w:marRight w:val="0"/>
                  <w:marTop w:val="0"/>
                  <w:marBottom w:val="0"/>
                  <w:divBdr>
                    <w:top w:val="none" w:sz="0" w:space="0" w:color="auto"/>
                    <w:left w:val="none" w:sz="0" w:space="0" w:color="auto"/>
                    <w:bottom w:val="none" w:sz="0" w:space="0" w:color="auto"/>
                    <w:right w:val="none" w:sz="0" w:space="0" w:color="auto"/>
                  </w:divBdr>
                </w:div>
                <w:div w:id="1965116643">
                  <w:marLeft w:val="0"/>
                  <w:marRight w:val="0"/>
                  <w:marTop w:val="0"/>
                  <w:marBottom w:val="0"/>
                  <w:divBdr>
                    <w:top w:val="none" w:sz="0" w:space="0" w:color="auto"/>
                    <w:left w:val="none" w:sz="0" w:space="0" w:color="auto"/>
                    <w:bottom w:val="none" w:sz="0" w:space="0" w:color="auto"/>
                    <w:right w:val="none" w:sz="0" w:space="0" w:color="auto"/>
                  </w:divBdr>
                </w:div>
                <w:div w:id="915481980">
                  <w:marLeft w:val="0"/>
                  <w:marRight w:val="0"/>
                  <w:marTop w:val="0"/>
                  <w:marBottom w:val="0"/>
                  <w:divBdr>
                    <w:top w:val="none" w:sz="0" w:space="0" w:color="auto"/>
                    <w:left w:val="none" w:sz="0" w:space="0" w:color="auto"/>
                    <w:bottom w:val="none" w:sz="0" w:space="0" w:color="auto"/>
                    <w:right w:val="none" w:sz="0" w:space="0" w:color="auto"/>
                  </w:divBdr>
                </w:div>
                <w:div w:id="368841509">
                  <w:marLeft w:val="0"/>
                  <w:marRight w:val="0"/>
                  <w:marTop w:val="0"/>
                  <w:marBottom w:val="0"/>
                  <w:divBdr>
                    <w:top w:val="none" w:sz="0" w:space="0" w:color="auto"/>
                    <w:left w:val="none" w:sz="0" w:space="0" w:color="auto"/>
                    <w:bottom w:val="none" w:sz="0" w:space="0" w:color="auto"/>
                    <w:right w:val="none" w:sz="0" w:space="0" w:color="auto"/>
                  </w:divBdr>
                </w:div>
                <w:div w:id="2013487745">
                  <w:marLeft w:val="0"/>
                  <w:marRight w:val="0"/>
                  <w:marTop w:val="0"/>
                  <w:marBottom w:val="0"/>
                  <w:divBdr>
                    <w:top w:val="none" w:sz="0" w:space="0" w:color="auto"/>
                    <w:left w:val="none" w:sz="0" w:space="0" w:color="auto"/>
                    <w:bottom w:val="none" w:sz="0" w:space="0" w:color="auto"/>
                    <w:right w:val="none" w:sz="0" w:space="0" w:color="auto"/>
                  </w:divBdr>
                </w:div>
                <w:div w:id="259870834">
                  <w:marLeft w:val="0"/>
                  <w:marRight w:val="0"/>
                  <w:marTop w:val="0"/>
                  <w:marBottom w:val="0"/>
                  <w:divBdr>
                    <w:top w:val="none" w:sz="0" w:space="0" w:color="auto"/>
                    <w:left w:val="none" w:sz="0" w:space="0" w:color="auto"/>
                    <w:bottom w:val="none" w:sz="0" w:space="0" w:color="auto"/>
                    <w:right w:val="none" w:sz="0" w:space="0" w:color="auto"/>
                  </w:divBdr>
                </w:div>
                <w:div w:id="954945714">
                  <w:marLeft w:val="0"/>
                  <w:marRight w:val="0"/>
                  <w:marTop w:val="0"/>
                  <w:marBottom w:val="0"/>
                  <w:divBdr>
                    <w:top w:val="none" w:sz="0" w:space="0" w:color="auto"/>
                    <w:left w:val="none" w:sz="0" w:space="0" w:color="auto"/>
                    <w:bottom w:val="none" w:sz="0" w:space="0" w:color="auto"/>
                    <w:right w:val="none" w:sz="0" w:space="0" w:color="auto"/>
                  </w:divBdr>
                </w:div>
                <w:div w:id="1319580887">
                  <w:marLeft w:val="0"/>
                  <w:marRight w:val="0"/>
                  <w:marTop w:val="0"/>
                  <w:marBottom w:val="0"/>
                  <w:divBdr>
                    <w:top w:val="none" w:sz="0" w:space="0" w:color="auto"/>
                    <w:left w:val="none" w:sz="0" w:space="0" w:color="auto"/>
                    <w:bottom w:val="none" w:sz="0" w:space="0" w:color="auto"/>
                    <w:right w:val="none" w:sz="0" w:space="0" w:color="auto"/>
                  </w:divBdr>
                </w:div>
                <w:div w:id="1036083644">
                  <w:marLeft w:val="0"/>
                  <w:marRight w:val="0"/>
                  <w:marTop w:val="0"/>
                  <w:marBottom w:val="0"/>
                  <w:divBdr>
                    <w:top w:val="none" w:sz="0" w:space="0" w:color="auto"/>
                    <w:left w:val="none" w:sz="0" w:space="0" w:color="auto"/>
                    <w:bottom w:val="none" w:sz="0" w:space="0" w:color="auto"/>
                    <w:right w:val="none" w:sz="0" w:space="0" w:color="auto"/>
                  </w:divBdr>
                </w:div>
                <w:div w:id="25715311">
                  <w:marLeft w:val="0"/>
                  <w:marRight w:val="0"/>
                  <w:marTop w:val="0"/>
                  <w:marBottom w:val="0"/>
                  <w:divBdr>
                    <w:top w:val="none" w:sz="0" w:space="0" w:color="auto"/>
                    <w:left w:val="none" w:sz="0" w:space="0" w:color="auto"/>
                    <w:bottom w:val="none" w:sz="0" w:space="0" w:color="auto"/>
                    <w:right w:val="none" w:sz="0" w:space="0" w:color="auto"/>
                  </w:divBdr>
                </w:div>
                <w:div w:id="1563443503">
                  <w:marLeft w:val="0"/>
                  <w:marRight w:val="0"/>
                  <w:marTop w:val="0"/>
                  <w:marBottom w:val="0"/>
                  <w:divBdr>
                    <w:top w:val="none" w:sz="0" w:space="0" w:color="auto"/>
                    <w:left w:val="none" w:sz="0" w:space="0" w:color="auto"/>
                    <w:bottom w:val="none" w:sz="0" w:space="0" w:color="auto"/>
                    <w:right w:val="none" w:sz="0" w:space="0" w:color="auto"/>
                  </w:divBdr>
                </w:div>
                <w:div w:id="907808828">
                  <w:marLeft w:val="0"/>
                  <w:marRight w:val="0"/>
                  <w:marTop w:val="0"/>
                  <w:marBottom w:val="0"/>
                  <w:divBdr>
                    <w:top w:val="none" w:sz="0" w:space="0" w:color="auto"/>
                    <w:left w:val="none" w:sz="0" w:space="0" w:color="auto"/>
                    <w:bottom w:val="none" w:sz="0" w:space="0" w:color="auto"/>
                    <w:right w:val="none" w:sz="0" w:space="0" w:color="auto"/>
                  </w:divBdr>
                </w:div>
                <w:div w:id="1333684061">
                  <w:marLeft w:val="0"/>
                  <w:marRight w:val="0"/>
                  <w:marTop w:val="0"/>
                  <w:marBottom w:val="0"/>
                  <w:divBdr>
                    <w:top w:val="none" w:sz="0" w:space="0" w:color="auto"/>
                    <w:left w:val="none" w:sz="0" w:space="0" w:color="auto"/>
                    <w:bottom w:val="none" w:sz="0" w:space="0" w:color="auto"/>
                    <w:right w:val="none" w:sz="0" w:space="0" w:color="auto"/>
                  </w:divBdr>
                </w:div>
                <w:div w:id="263654810">
                  <w:marLeft w:val="0"/>
                  <w:marRight w:val="0"/>
                  <w:marTop w:val="0"/>
                  <w:marBottom w:val="0"/>
                  <w:divBdr>
                    <w:top w:val="none" w:sz="0" w:space="0" w:color="auto"/>
                    <w:left w:val="none" w:sz="0" w:space="0" w:color="auto"/>
                    <w:bottom w:val="none" w:sz="0" w:space="0" w:color="auto"/>
                    <w:right w:val="none" w:sz="0" w:space="0" w:color="auto"/>
                  </w:divBdr>
                </w:div>
                <w:div w:id="1687367262">
                  <w:marLeft w:val="0"/>
                  <w:marRight w:val="0"/>
                  <w:marTop w:val="0"/>
                  <w:marBottom w:val="0"/>
                  <w:divBdr>
                    <w:top w:val="none" w:sz="0" w:space="0" w:color="auto"/>
                    <w:left w:val="none" w:sz="0" w:space="0" w:color="auto"/>
                    <w:bottom w:val="none" w:sz="0" w:space="0" w:color="auto"/>
                    <w:right w:val="none" w:sz="0" w:space="0" w:color="auto"/>
                  </w:divBdr>
                </w:div>
                <w:div w:id="1534535015">
                  <w:marLeft w:val="0"/>
                  <w:marRight w:val="0"/>
                  <w:marTop w:val="0"/>
                  <w:marBottom w:val="0"/>
                  <w:divBdr>
                    <w:top w:val="none" w:sz="0" w:space="0" w:color="auto"/>
                    <w:left w:val="none" w:sz="0" w:space="0" w:color="auto"/>
                    <w:bottom w:val="none" w:sz="0" w:space="0" w:color="auto"/>
                    <w:right w:val="none" w:sz="0" w:space="0" w:color="auto"/>
                  </w:divBdr>
                </w:div>
                <w:div w:id="28653613">
                  <w:marLeft w:val="0"/>
                  <w:marRight w:val="0"/>
                  <w:marTop w:val="0"/>
                  <w:marBottom w:val="0"/>
                  <w:divBdr>
                    <w:top w:val="none" w:sz="0" w:space="0" w:color="auto"/>
                    <w:left w:val="none" w:sz="0" w:space="0" w:color="auto"/>
                    <w:bottom w:val="none" w:sz="0" w:space="0" w:color="auto"/>
                    <w:right w:val="none" w:sz="0" w:space="0" w:color="auto"/>
                  </w:divBdr>
                </w:div>
                <w:div w:id="743141839">
                  <w:marLeft w:val="0"/>
                  <w:marRight w:val="0"/>
                  <w:marTop w:val="0"/>
                  <w:marBottom w:val="0"/>
                  <w:divBdr>
                    <w:top w:val="none" w:sz="0" w:space="0" w:color="auto"/>
                    <w:left w:val="none" w:sz="0" w:space="0" w:color="auto"/>
                    <w:bottom w:val="none" w:sz="0" w:space="0" w:color="auto"/>
                    <w:right w:val="none" w:sz="0" w:space="0" w:color="auto"/>
                  </w:divBdr>
                </w:div>
                <w:div w:id="840124711">
                  <w:marLeft w:val="0"/>
                  <w:marRight w:val="0"/>
                  <w:marTop w:val="0"/>
                  <w:marBottom w:val="0"/>
                  <w:divBdr>
                    <w:top w:val="none" w:sz="0" w:space="0" w:color="auto"/>
                    <w:left w:val="none" w:sz="0" w:space="0" w:color="auto"/>
                    <w:bottom w:val="none" w:sz="0" w:space="0" w:color="auto"/>
                    <w:right w:val="none" w:sz="0" w:space="0" w:color="auto"/>
                  </w:divBdr>
                </w:div>
                <w:div w:id="1898083861">
                  <w:marLeft w:val="0"/>
                  <w:marRight w:val="0"/>
                  <w:marTop w:val="0"/>
                  <w:marBottom w:val="0"/>
                  <w:divBdr>
                    <w:top w:val="none" w:sz="0" w:space="0" w:color="auto"/>
                    <w:left w:val="none" w:sz="0" w:space="0" w:color="auto"/>
                    <w:bottom w:val="none" w:sz="0" w:space="0" w:color="auto"/>
                    <w:right w:val="none" w:sz="0" w:space="0" w:color="auto"/>
                  </w:divBdr>
                </w:div>
                <w:div w:id="532888275">
                  <w:marLeft w:val="0"/>
                  <w:marRight w:val="0"/>
                  <w:marTop w:val="0"/>
                  <w:marBottom w:val="0"/>
                  <w:divBdr>
                    <w:top w:val="none" w:sz="0" w:space="0" w:color="auto"/>
                    <w:left w:val="none" w:sz="0" w:space="0" w:color="auto"/>
                    <w:bottom w:val="none" w:sz="0" w:space="0" w:color="auto"/>
                    <w:right w:val="none" w:sz="0" w:space="0" w:color="auto"/>
                  </w:divBdr>
                </w:div>
                <w:div w:id="1524710987">
                  <w:marLeft w:val="0"/>
                  <w:marRight w:val="0"/>
                  <w:marTop w:val="0"/>
                  <w:marBottom w:val="0"/>
                  <w:divBdr>
                    <w:top w:val="none" w:sz="0" w:space="0" w:color="auto"/>
                    <w:left w:val="none" w:sz="0" w:space="0" w:color="auto"/>
                    <w:bottom w:val="none" w:sz="0" w:space="0" w:color="auto"/>
                    <w:right w:val="none" w:sz="0" w:space="0" w:color="auto"/>
                  </w:divBdr>
                </w:div>
                <w:div w:id="1684211374">
                  <w:marLeft w:val="0"/>
                  <w:marRight w:val="0"/>
                  <w:marTop w:val="0"/>
                  <w:marBottom w:val="0"/>
                  <w:divBdr>
                    <w:top w:val="none" w:sz="0" w:space="0" w:color="auto"/>
                    <w:left w:val="none" w:sz="0" w:space="0" w:color="auto"/>
                    <w:bottom w:val="none" w:sz="0" w:space="0" w:color="auto"/>
                    <w:right w:val="none" w:sz="0" w:space="0" w:color="auto"/>
                  </w:divBdr>
                </w:div>
                <w:div w:id="1037504345">
                  <w:marLeft w:val="0"/>
                  <w:marRight w:val="0"/>
                  <w:marTop w:val="0"/>
                  <w:marBottom w:val="0"/>
                  <w:divBdr>
                    <w:top w:val="none" w:sz="0" w:space="0" w:color="auto"/>
                    <w:left w:val="none" w:sz="0" w:space="0" w:color="auto"/>
                    <w:bottom w:val="none" w:sz="0" w:space="0" w:color="auto"/>
                    <w:right w:val="none" w:sz="0" w:space="0" w:color="auto"/>
                  </w:divBdr>
                </w:div>
                <w:div w:id="1636447049">
                  <w:marLeft w:val="0"/>
                  <w:marRight w:val="0"/>
                  <w:marTop w:val="0"/>
                  <w:marBottom w:val="0"/>
                  <w:divBdr>
                    <w:top w:val="none" w:sz="0" w:space="0" w:color="auto"/>
                    <w:left w:val="none" w:sz="0" w:space="0" w:color="auto"/>
                    <w:bottom w:val="none" w:sz="0" w:space="0" w:color="auto"/>
                    <w:right w:val="none" w:sz="0" w:space="0" w:color="auto"/>
                  </w:divBdr>
                </w:div>
                <w:div w:id="300842498">
                  <w:marLeft w:val="0"/>
                  <w:marRight w:val="0"/>
                  <w:marTop w:val="0"/>
                  <w:marBottom w:val="0"/>
                  <w:divBdr>
                    <w:top w:val="none" w:sz="0" w:space="0" w:color="auto"/>
                    <w:left w:val="none" w:sz="0" w:space="0" w:color="auto"/>
                    <w:bottom w:val="none" w:sz="0" w:space="0" w:color="auto"/>
                    <w:right w:val="none" w:sz="0" w:space="0" w:color="auto"/>
                  </w:divBdr>
                </w:div>
                <w:div w:id="1272399895">
                  <w:marLeft w:val="0"/>
                  <w:marRight w:val="0"/>
                  <w:marTop w:val="0"/>
                  <w:marBottom w:val="0"/>
                  <w:divBdr>
                    <w:top w:val="none" w:sz="0" w:space="0" w:color="auto"/>
                    <w:left w:val="none" w:sz="0" w:space="0" w:color="auto"/>
                    <w:bottom w:val="none" w:sz="0" w:space="0" w:color="auto"/>
                    <w:right w:val="none" w:sz="0" w:space="0" w:color="auto"/>
                  </w:divBdr>
                </w:div>
                <w:div w:id="1089961095">
                  <w:marLeft w:val="0"/>
                  <w:marRight w:val="0"/>
                  <w:marTop w:val="0"/>
                  <w:marBottom w:val="0"/>
                  <w:divBdr>
                    <w:top w:val="none" w:sz="0" w:space="0" w:color="auto"/>
                    <w:left w:val="none" w:sz="0" w:space="0" w:color="auto"/>
                    <w:bottom w:val="none" w:sz="0" w:space="0" w:color="auto"/>
                    <w:right w:val="none" w:sz="0" w:space="0" w:color="auto"/>
                  </w:divBdr>
                </w:div>
                <w:div w:id="1761172906">
                  <w:marLeft w:val="0"/>
                  <w:marRight w:val="0"/>
                  <w:marTop w:val="0"/>
                  <w:marBottom w:val="0"/>
                  <w:divBdr>
                    <w:top w:val="none" w:sz="0" w:space="0" w:color="auto"/>
                    <w:left w:val="none" w:sz="0" w:space="0" w:color="auto"/>
                    <w:bottom w:val="none" w:sz="0" w:space="0" w:color="auto"/>
                    <w:right w:val="none" w:sz="0" w:space="0" w:color="auto"/>
                  </w:divBdr>
                </w:div>
                <w:div w:id="1646816304">
                  <w:marLeft w:val="0"/>
                  <w:marRight w:val="0"/>
                  <w:marTop w:val="0"/>
                  <w:marBottom w:val="0"/>
                  <w:divBdr>
                    <w:top w:val="none" w:sz="0" w:space="0" w:color="auto"/>
                    <w:left w:val="none" w:sz="0" w:space="0" w:color="auto"/>
                    <w:bottom w:val="none" w:sz="0" w:space="0" w:color="auto"/>
                    <w:right w:val="none" w:sz="0" w:space="0" w:color="auto"/>
                  </w:divBdr>
                </w:div>
                <w:div w:id="5660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7885">
          <w:marLeft w:val="0"/>
          <w:marRight w:val="0"/>
          <w:marTop w:val="0"/>
          <w:marBottom w:val="0"/>
          <w:divBdr>
            <w:top w:val="none" w:sz="0" w:space="0" w:color="auto"/>
            <w:left w:val="none" w:sz="0" w:space="0" w:color="auto"/>
            <w:bottom w:val="none" w:sz="0" w:space="0" w:color="auto"/>
            <w:right w:val="none" w:sz="0" w:space="0" w:color="auto"/>
          </w:divBdr>
        </w:div>
      </w:divsChild>
    </w:div>
    <w:div w:id="622732817">
      <w:bodyDiv w:val="1"/>
      <w:marLeft w:val="0"/>
      <w:marRight w:val="0"/>
      <w:marTop w:val="0"/>
      <w:marBottom w:val="0"/>
      <w:divBdr>
        <w:top w:val="none" w:sz="0" w:space="0" w:color="auto"/>
        <w:left w:val="none" w:sz="0" w:space="0" w:color="auto"/>
        <w:bottom w:val="none" w:sz="0" w:space="0" w:color="auto"/>
        <w:right w:val="none" w:sz="0" w:space="0" w:color="auto"/>
      </w:divBdr>
    </w:div>
    <w:div w:id="1015112686">
      <w:bodyDiv w:val="1"/>
      <w:marLeft w:val="0"/>
      <w:marRight w:val="0"/>
      <w:marTop w:val="0"/>
      <w:marBottom w:val="0"/>
      <w:divBdr>
        <w:top w:val="none" w:sz="0" w:space="0" w:color="auto"/>
        <w:left w:val="none" w:sz="0" w:space="0" w:color="auto"/>
        <w:bottom w:val="none" w:sz="0" w:space="0" w:color="auto"/>
        <w:right w:val="none" w:sz="0" w:space="0" w:color="auto"/>
      </w:divBdr>
    </w:div>
    <w:div w:id="1261453068">
      <w:bodyDiv w:val="1"/>
      <w:marLeft w:val="0"/>
      <w:marRight w:val="0"/>
      <w:marTop w:val="0"/>
      <w:marBottom w:val="0"/>
      <w:divBdr>
        <w:top w:val="none" w:sz="0" w:space="0" w:color="auto"/>
        <w:left w:val="none" w:sz="0" w:space="0" w:color="auto"/>
        <w:bottom w:val="none" w:sz="0" w:space="0" w:color="auto"/>
        <w:right w:val="none" w:sz="0" w:space="0" w:color="auto"/>
      </w:divBdr>
    </w:div>
    <w:div w:id="1378385198">
      <w:bodyDiv w:val="1"/>
      <w:marLeft w:val="0"/>
      <w:marRight w:val="0"/>
      <w:marTop w:val="0"/>
      <w:marBottom w:val="0"/>
      <w:divBdr>
        <w:top w:val="none" w:sz="0" w:space="0" w:color="auto"/>
        <w:left w:val="none" w:sz="0" w:space="0" w:color="auto"/>
        <w:bottom w:val="none" w:sz="0" w:space="0" w:color="auto"/>
        <w:right w:val="none" w:sz="0" w:space="0" w:color="auto"/>
      </w:divBdr>
    </w:div>
    <w:div w:id="1628469308">
      <w:bodyDiv w:val="1"/>
      <w:marLeft w:val="0"/>
      <w:marRight w:val="0"/>
      <w:marTop w:val="0"/>
      <w:marBottom w:val="0"/>
      <w:divBdr>
        <w:top w:val="none" w:sz="0" w:space="0" w:color="auto"/>
        <w:left w:val="none" w:sz="0" w:space="0" w:color="auto"/>
        <w:bottom w:val="none" w:sz="0" w:space="0" w:color="auto"/>
        <w:right w:val="none" w:sz="0" w:space="0" w:color="auto"/>
      </w:divBdr>
    </w:div>
    <w:div w:id="1738436918">
      <w:bodyDiv w:val="1"/>
      <w:marLeft w:val="0"/>
      <w:marRight w:val="0"/>
      <w:marTop w:val="0"/>
      <w:marBottom w:val="0"/>
      <w:divBdr>
        <w:top w:val="none" w:sz="0" w:space="0" w:color="auto"/>
        <w:left w:val="none" w:sz="0" w:space="0" w:color="auto"/>
        <w:bottom w:val="none" w:sz="0" w:space="0" w:color="auto"/>
        <w:right w:val="none" w:sz="0" w:space="0" w:color="auto"/>
      </w:divBdr>
    </w:div>
    <w:div w:id="20467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4209C-AAB6-4625-9C44-819AB0AF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670C56AA.dotm</Template>
  <TotalTime>6</TotalTime>
  <Pages>6</Pages>
  <Words>1701</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King &amp; Wood Mallesons</Company>
  <LinksUpToDate>false</LinksUpToDate>
  <CharactersWithSpaces>10719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David Love</cp:lastModifiedBy>
  <cp:revision>3</cp:revision>
  <cp:lastPrinted>2017-10-11T04:40:00Z</cp:lastPrinted>
  <dcterms:created xsi:type="dcterms:W3CDTF">2017-10-12T01:29:00Z</dcterms:created>
  <dcterms:modified xsi:type="dcterms:W3CDTF">2017-10-12T01:35:00Z</dcterms:modified>
</cp:coreProperties>
</file>